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w:r>
      <w:r>
        <w:rPr>
          <w:color w:val="000000" w:themeColor="text1"/>
        </w:rPr>
      </w:r>
      <w:r/>
    </w:p>
    <w:p>
      <w:pPr>
        <w:jc w:val="center"/>
        <w:spacing w:line="360" w:lineRule="auto"/>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w:t xml:space="preserve">苏州市吴江区政府采购</w:t>
      </w:r>
      <w:r>
        <w:rPr>
          <w:color w:val="000000" w:themeColor="text1"/>
        </w:rPr>
      </w:r>
      <w:r/>
    </w:p>
    <w:p>
      <w:pPr>
        <w:jc w:val="center"/>
        <w:spacing w:line="360" w:lineRule="auto"/>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w:t xml:space="preserve">竞争性磋商采购文件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1687"/>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采购编号：</w:t>
      </w:r>
      <w:r>
        <w:rPr>
          <w:rFonts w:hint="eastAsia" w:ascii="宋体" w:hAnsi="宋体" w:cs="宋体"/>
          <w:b/>
          <w:bCs/>
          <w:color w:val="000000" w:themeColor="text1"/>
          <w:sz w:val="28"/>
          <w:highlight w:val="none"/>
          <w:lang w:eastAsia="zh-CN"/>
        </w:rPr>
        <w:t xml:space="preserve">JSZC-320509-SZHS-C2025-0037</w:t>
      </w:r>
      <w:r>
        <w:rPr>
          <w:rFonts w:hint="eastAsia" w:ascii="宋体" w:hAnsi="宋体" w:cs="宋体"/>
          <w:b/>
          <w:bCs/>
          <w:color w:val="000000" w:themeColor="text1"/>
          <w:sz w:val="28"/>
          <w:highlight w:val="none"/>
        </w:rPr>
        <w:t xml:space="preserve">号</w:t>
      </w:r>
      <w:r>
        <w:rPr>
          <w:color w:val="000000" w:themeColor="text1"/>
        </w:rPr>
      </w:r>
      <w:r/>
    </w:p>
    <w:p>
      <w:pPr>
        <w:ind w:left="2045" w:hanging="371"/>
        <w:spacing w:line="360" w:lineRule="auto"/>
        <w:rPr>
          <w:rFonts w:hint="eastAsia" w:ascii="宋体" w:hAnsi="宋体" w:eastAsia="宋体" w:cs="宋体"/>
          <w:b/>
          <w:bCs/>
          <w:color w:val="000000" w:themeColor="text1"/>
          <w:sz w:val="28"/>
          <w:highlight w:val="none"/>
        </w:rPr>
      </w:pPr>
      <w:r>
        <w:rPr>
          <w:rFonts w:hint="eastAsia" w:ascii="宋体" w:hAnsi="宋体" w:cs="宋体"/>
          <w:b/>
          <w:bCs/>
          <w:color w:val="000000" w:themeColor="text1"/>
          <w:sz w:val="28"/>
          <w:highlight w:val="none"/>
        </w:rPr>
        <w:t xml:space="preserve">采购项目：</w:t>
      </w:r>
      <w:r>
        <w:rPr>
          <w:rFonts w:hint="eastAsia" w:ascii="宋体" w:hAnsi="宋体" w:cs="宋体"/>
          <w:b/>
          <w:bCs/>
          <w:color w:val="000000" w:themeColor="text1"/>
          <w:sz w:val="28"/>
          <w:highlight w:val="none"/>
          <w:lang w:eastAsia="zh-CN"/>
        </w:rPr>
        <w:t xml:space="preserve">吴江河湖云管家项目（设备和数据服务）</w:t>
      </w:r>
      <w:r>
        <w:rPr>
          <w:color w:val="000000" w:themeColor="text1"/>
        </w:rPr>
      </w:r>
      <w:r/>
    </w:p>
    <w:p>
      <w:pPr>
        <w:ind w:firstLine="1687"/>
        <w:spacing w:line="360" w:lineRule="auto"/>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项目类别：服务类</w:t>
      </w:r>
      <w:r>
        <w:rPr>
          <w:color w:val="000000" w:themeColor="text1"/>
        </w:rPr>
      </w:r>
      <w:r/>
    </w:p>
    <w:p>
      <w:pPr>
        <w:ind w:firstLine="1687"/>
        <w:spacing w:line="360" w:lineRule="auto"/>
        <w:tabs>
          <w:tab w:val="left" w:pos="7170" w:leader="none"/>
        </w:tabs>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采购单位：苏州市吴江生态环境局</w:t>
      </w:r>
      <w:r>
        <w:rPr>
          <w:color w:val="000000" w:themeColor="text1"/>
        </w:rPr>
      </w:r>
      <w:r/>
    </w:p>
    <w:p>
      <w:pPr>
        <w:ind w:firstLine="1200"/>
        <w:spacing w:line="360" w:lineRule="auto"/>
        <w:tabs>
          <w:tab w:val="left" w:pos="7170" w:leader="none"/>
        </w:tabs>
        <w:rPr>
          <w:rFonts w:hint="eastAsia" w:ascii="宋体" w:hAnsi="宋体" w:cs="宋体"/>
          <w:color w:val="000000" w:themeColor="text1"/>
          <w:sz w:val="30"/>
          <w:highlight w:val="none"/>
        </w:rPr>
      </w:pPr>
      <w:r>
        <w:rPr>
          <w:rFonts w:hint="eastAsia" w:ascii="宋体" w:hAnsi="宋体" w:cs="宋体"/>
          <w:color w:val="000000" w:themeColor="text1"/>
          <w:sz w:val="30"/>
          <w:highlight w:val="none"/>
        </w:rPr>
      </w:r>
      <w:r>
        <w:rPr>
          <w:color w:val="000000" w:themeColor="text1"/>
        </w:rPr>
      </w:r>
      <w:r/>
    </w:p>
    <w:p>
      <w:pPr>
        <w:spacing w:line="360" w:lineRule="auto"/>
        <w:rPr>
          <w:rFonts w:hint="eastAsia" w:ascii="宋体" w:hAnsi="宋体" w:cs="宋体"/>
          <w:color w:val="000000" w:themeColor="text1"/>
          <w:spacing w:val="-14"/>
          <w:sz w:val="30"/>
          <w:highlight w:val="none"/>
        </w:rPr>
      </w:pPr>
      <w:r>
        <w:rPr>
          <w:rFonts w:hint="eastAsia" w:ascii="宋体" w:hAnsi="宋体" w:cs="宋体"/>
          <w:color w:val="000000" w:themeColor="text1"/>
          <w:spacing w:val="-14"/>
          <w:sz w:val="30"/>
          <w:highlight w:val="none"/>
        </w:rPr>
      </w:r>
      <w:r>
        <w:rPr>
          <w:color w:val="000000" w:themeColor="text1"/>
        </w:rPr>
      </w:r>
      <w:r/>
    </w:p>
    <w:p>
      <w:pPr>
        <w:ind w:firstLine="2448"/>
        <w:spacing w:line="360" w:lineRule="auto"/>
        <w:rPr>
          <w:rFonts w:hint="eastAsia" w:ascii="宋体" w:hAnsi="宋体" w:cs="宋体"/>
          <w:color w:val="000000" w:themeColor="text1"/>
          <w:spacing w:val="-14"/>
          <w:sz w:val="30"/>
          <w:highlight w:val="none"/>
        </w:rPr>
      </w:pPr>
      <w:r>
        <w:rPr>
          <w:rFonts w:hint="eastAsia" w:ascii="宋体" w:hAnsi="宋体" w:cs="宋体"/>
          <w:color w:val="000000" w:themeColor="text1"/>
          <w:spacing w:val="-14"/>
          <w:sz w:val="30"/>
          <w:highlight w:val="none"/>
        </w:rPr>
      </w:r>
      <w:r>
        <w:rPr>
          <w:color w:val="000000" w:themeColor="text1"/>
        </w:rPr>
      </w:r>
      <w:r/>
    </w:p>
    <w:p>
      <w:pPr>
        <w:jc w:val="center"/>
        <w:spacing w:line="360" w:lineRule="auto"/>
        <w:tabs>
          <w:tab w:val="left" w:pos="5040" w:leader="none"/>
        </w:tabs>
        <w:rPr>
          <w:rFonts w:hint="eastAsia" w:ascii="宋体" w:hAnsi="宋体" w:cs="宋体"/>
          <w:color w:val="000000" w:themeColor="text1"/>
          <w:spacing w:val="-14"/>
          <w:sz w:val="30"/>
          <w:highlight w:val="none"/>
        </w:rPr>
      </w:pPr>
      <w:r>
        <w:rPr>
          <w:rFonts w:hint="eastAsia" w:ascii="宋体" w:hAnsi="宋体" w:cs="宋体"/>
          <w:color w:val="000000" w:themeColor="text1"/>
          <w:spacing w:val="-14"/>
          <w:sz w:val="30"/>
          <w:highlight w:val="none"/>
        </w:rPr>
      </w:r>
      <w:r>
        <w:rPr>
          <w:color w:val="000000" w:themeColor="text1"/>
        </w:rPr>
      </w:r>
      <w:r/>
    </w:p>
    <w:p>
      <w:pPr>
        <w:pStyle w:val="882"/>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eastAsia="宋体" w:cs="宋体"/>
          <w:color w:val="000000" w:themeColor="text1"/>
          <w:sz w:val="30"/>
          <w:highlight w:val="none"/>
        </w:rPr>
      </w:pPr>
      <w:r>
        <w:rPr>
          <w:rFonts w:hint="eastAsia" w:ascii="宋体" w:hAnsi="宋体" w:cs="宋体"/>
          <w:color w:val="000000" w:themeColor="text1"/>
          <w:spacing w:val="-14"/>
          <w:sz w:val="30"/>
          <w:highlight w:val="none"/>
          <w:lang w:eastAsia="zh-CN"/>
        </w:rPr>
        <w:t xml:space="preserve">苏州汇顺项目管理咨询有限公司</w:t>
      </w:r>
      <w:r>
        <w:rPr>
          <w:color w:val="000000" w:themeColor="text1"/>
        </w:rPr>
      </w:r>
      <w:r/>
    </w:p>
    <w:p>
      <w:pPr>
        <w:jc w:val="center"/>
        <w:spacing w:line="360" w:lineRule="auto"/>
        <w:rPr>
          <w:rFonts w:hint="eastAsia" w:ascii="宋体" w:hAnsi="宋体" w:cs="宋体"/>
          <w:color w:val="000000" w:themeColor="text1"/>
          <w:sz w:val="30"/>
          <w:highlight w:val="none"/>
        </w:rPr>
      </w:pPr>
      <w:r>
        <w:rPr>
          <w:rFonts w:hint="eastAsia" w:ascii="宋体" w:hAnsi="宋体" w:cs="宋体"/>
          <w:color w:val="000000" w:themeColor="text1"/>
          <w:sz w:val="30"/>
          <w:highlight w:val="none"/>
        </w:rPr>
        <w:t xml:space="preserve">二</w:t>
      </w:r>
      <w:r>
        <w:rPr>
          <w:rFonts w:hint="eastAsia" w:ascii="宋体" w:hAnsi="宋体" w:cs="宋体"/>
          <w:color w:val="000000" w:themeColor="text1"/>
          <w:sz w:val="30"/>
          <w:highlight w:val="none"/>
          <w:lang w:val="en-US" w:eastAsia="zh-CN"/>
        </w:rPr>
        <w:t xml:space="preserve">零</w:t>
      </w:r>
      <w:r>
        <w:rPr>
          <w:rFonts w:hint="eastAsia" w:ascii="宋体" w:hAnsi="宋体" w:cs="宋体"/>
          <w:color w:val="000000" w:themeColor="text1"/>
          <w:sz w:val="30"/>
          <w:highlight w:val="none"/>
        </w:rPr>
        <w:t xml:space="preserve">二</w:t>
      </w:r>
      <w:r>
        <w:rPr>
          <w:rFonts w:hint="eastAsia" w:ascii="宋体" w:hAnsi="宋体" w:cs="宋体"/>
          <w:color w:val="000000" w:themeColor="text1"/>
          <w:sz w:val="30"/>
          <w:highlight w:val="none"/>
          <w:lang w:val="en-US" w:eastAsia="zh-CN"/>
        </w:rPr>
        <w:t xml:space="preserve">五</w:t>
      </w:r>
      <w:r>
        <w:rPr>
          <w:rFonts w:hint="eastAsia" w:ascii="宋体" w:hAnsi="宋体" w:cs="宋体"/>
          <w:color w:val="000000" w:themeColor="text1"/>
          <w:sz w:val="30"/>
          <w:highlight w:val="none"/>
        </w:rPr>
        <w:t xml:space="preserve">年</w:t>
      </w:r>
      <w:r>
        <w:rPr>
          <w:rFonts w:hint="eastAsia" w:ascii="宋体" w:hAnsi="宋体" w:cs="宋体"/>
          <w:color w:val="000000" w:themeColor="text1"/>
          <w:sz w:val="30"/>
          <w:highlight w:val="none"/>
          <w:lang w:val="en-US" w:eastAsia="zh-CN"/>
        </w:rPr>
        <w:t xml:space="preserve">十二</w:t>
      </w:r>
      <w:r>
        <w:rPr>
          <w:rFonts w:hint="eastAsia" w:ascii="宋体" w:hAnsi="宋体" w:cs="宋体"/>
          <w:color w:val="000000" w:themeColor="text1"/>
          <w:sz w:val="30"/>
          <w:highlight w:val="none"/>
        </w:rPr>
        <w:t xml:space="preserve">月</w:t>
      </w:r>
      <w:r>
        <w:rPr>
          <w:color w:val="000000" w:themeColor="text1"/>
        </w:rPr>
      </w:r>
      <w:r/>
    </w:p>
    <w:p>
      <w:pPr>
        <w:jc w:val="center"/>
        <w:spacing w:line="480" w:lineRule="auto"/>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r>
      <w:r>
        <w:rPr>
          <w:color w:val="000000" w:themeColor="text1"/>
        </w:rPr>
      </w:r>
      <w:r/>
    </w:p>
    <w:p>
      <w:pPr>
        <w:rPr>
          <w:rFonts w:hint="eastAsia" w:ascii="宋体" w:hAnsi="宋体" w:cs="宋体"/>
          <w:b/>
          <w:color w:val="000000" w:themeColor="text1"/>
          <w:sz w:val="36"/>
          <w:highlight w:val="none"/>
        </w:rPr>
      </w:pPr>
      <w:r>
        <w:rPr>
          <w:rFonts w:ascii="宋体" w:hAnsi="宋体" w:cs="宋体"/>
          <w:b/>
          <w:color w:val="000000" w:themeColor="text1"/>
          <w:sz w:val="36"/>
          <w:highlight w:val="none"/>
        </w:rPr>
        <w:br w:type="page" w:clear="all"/>
      </w:r>
      <w:r>
        <w:rPr>
          <w:color w:val="000000" w:themeColor="text1"/>
        </w:rPr>
      </w:r>
      <w:r/>
    </w:p>
    <w:p>
      <w:pPr>
        <w:pStyle w:val="882"/>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 xml:space="preserve">前附表</w:t>
      </w:r>
      <w:r>
        <w:rPr>
          <w:color w:val="000000" w:themeColor="text1"/>
        </w:rPr>
      </w:r>
      <w:r/>
    </w:p>
    <w:tbl>
      <w:tblPr>
        <w:tblStyle w:val="791"/>
        <w:tblW w:w="9085"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内               容</w:t>
            </w:r>
            <w:r>
              <w:rPr>
                <w:color w:val="000000" w:themeColor="text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项目编号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olor w:val="000000" w:themeColor="text1"/>
                <w:szCs w:val="21"/>
                <w:highlight w:val="none"/>
              </w:rPr>
            </w:pPr>
            <w:r>
              <w:rPr>
                <w:rFonts w:hint="eastAsia" w:ascii="宋体" w:hAnsi="宋体" w:cs="宋体"/>
                <w:color w:val="000000" w:themeColor="text1"/>
                <w:szCs w:val="21"/>
                <w:highlight w:val="none"/>
                <w:lang w:eastAsia="zh-CN"/>
              </w:rPr>
              <w:t xml:space="preserve">JSZC-320509-SZHS-C2025-0037</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吴江河湖云管家项目（设备和数据服务）</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采购代理机构</w:t>
            </w:r>
            <w:r>
              <w:rPr>
                <w:color w:val="000000" w:themeColor="text1"/>
              </w:rPr>
            </w:r>
            <w:r/>
          </w:p>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名称及地址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名称：</w:t>
            </w:r>
            <w:r>
              <w:rPr>
                <w:rFonts w:hint="eastAsia" w:ascii="宋体" w:hAnsi="宋体"/>
                <w:color w:val="000000" w:themeColor="text1"/>
                <w:szCs w:val="21"/>
                <w:highlight w:val="none"/>
                <w:lang w:eastAsia="zh-CN"/>
              </w:rPr>
              <w:t xml:space="preserve">苏州汇顺项目管理咨询有限公司</w:t>
            </w:r>
            <w:r>
              <w:rPr>
                <w:color w:val="000000" w:themeColor="text1"/>
              </w:rPr>
            </w:r>
            <w:r/>
          </w:p>
          <w:p>
            <w:pPr>
              <w:jc w:val="left"/>
              <w:spacing w:line="312"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地址：</w:t>
            </w:r>
            <w:r>
              <w:rPr>
                <w:rFonts w:hint="eastAsia" w:ascii="宋体" w:hAnsi="宋体"/>
                <w:color w:val="000000" w:themeColor="text1"/>
                <w:szCs w:val="21"/>
                <w:highlight w:val="none"/>
                <w:lang w:eastAsia="zh-CN"/>
              </w:rPr>
              <w:t xml:space="preserve">吴江区长安路650号安普思大楼4楼</w:t>
            </w:r>
            <w:r>
              <w:rPr>
                <w:color w:val="000000" w:themeColor="text1"/>
              </w:rPr>
            </w:r>
            <w:r/>
          </w:p>
          <w:p>
            <w:pPr>
              <w:jc w:val="left"/>
              <w:spacing w:line="312"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联系人：</w:t>
            </w:r>
            <w:r>
              <w:rPr>
                <w:rFonts w:hint="eastAsia" w:ascii="宋体" w:hAnsi="宋体" w:cs="宋体"/>
                <w:color w:val="000000" w:themeColor="text1"/>
                <w:szCs w:val="21"/>
                <w:highlight w:val="none"/>
                <w:lang w:eastAsia="zh-CN"/>
              </w:rPr>
              <w:t xml:space="preserve">周蕴希、金妍、张雪、谢东宏</w:t>
            </w:r>
            <w:r>
              <w:rPr>
                <w:color w:val="000000" w:themeColor="text1"/>
              </w:rPr>
            </w:r>
            <w:r/>
          </w:p>
          <w:p>
            <w:pPr>
              <w:pStyle w:val="936"/>
              <w:ind w:left="0" w:firstLine="0"/>
              <w:rPr>
                <w:rFonts w:hint="eastAsia" w:eastAsia="宋体"/>
                <w:color w:val="000000" w:themeColor="text1"/>
                <w:highlight w:val="none"/>
              </w:rPr>
            </w:pPr>
            <w:r>
              <w:rPr>
                <w:rFonts w:hint="eastAsia" w:ascii="宋体" w:hAnsi="宋体"/>
                <w:color w:val="000000" w:themeColor="text1"/>
                <w:szCs w:val="21"/>
                <w:highlight w:val="none"/>
              </w:rPr>
              <w:t xml:space="preserve">联系电话：0512-</w:t>
            </w:r>
            <w:r>
              <w:rPr>
                <w:rFonts w:hint="eastAsia" w:ascii="宋体" w:hAnsi="宋体"/>
                <w:color w:val="000000" w:themeColor="text1"/>
                <w:szCs w:val="21"/>
                <w:highlight w:val="none"/>
                <w:lang w:eastAsia="zh-CN"/>
              </w:rPr>
              <w:t xml:space="preserve">63672251</w:t>
            </w:r>
            <w:r>
              <w:rPr>
                <w:color w:val="000000" w:themeColor="text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采购单位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名称：苏州市吴江生态环境局</w:t>
            </w:r>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地址：</w:t>
            </w:r>
            <w:r>
              <w:rPr>
                <w:rFonts w:hint="eastAsia" w:ascii="宋体" w:hAnsi="宋体" w:cs="宋体"/>
                <w:color w:val="000000" w:themeColor="text1"/>
                <w:szCs w:val="21"/>
                <w:highlight w:val="none"/>
                <w:lang w:val="zh-CN"/>
              </w:rPr>
              <w:t xml:space="preserve">江苏省苏州市吴江区松陵镇体育路501号</w:t>
            </w:r>
            <w:bookmarkStart w:id="55" w:name="_GoBack"/>
            <w:r>
              <w:rPr>
                <w:color w:val="000000" w:themeColor="text1"/>
              </w:rPr>
            </w:r>
            <w:bookmarkEnd w:id="55"/>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联 系 人：</w:t>
            </w:r>
            <w:r>
              <w:rPr>
                <w:rFonts w:hint="eastAsia" w:ascii="宋体" w:hAnsi="宋体" w:cs="宋体"/>
                <w:color w:val="000000" w:themeColor="text1"/>
                <w:szCs w:val="21"/>
                <w:highlight w:val="none"/>
              </w:rPr>
              <w:t xml:space="preserve">施志伟</w:t>
            </w:r>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联系电话：0512-63938060</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响应文件组成</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详见采购文件第二章</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本项目不收取磋商保证金</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采购文件内有关保证金的规定均不适用。</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响应文件有效期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响应文件提交截止之日起90天（日历日）</w:t>
            </w:r>
            <w:r>
              <w:rPr>
                <w:color w:val="000000" w:themeColor="text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获取采购文件</w:t>
            </w:r>
            <w:r>
              <w:rPr>
                <w:color w:val="000000" w:themeColor="text1"/>
              </w:rPr>
            </w:r>
            <w:r/>
          </w:p>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仿宋" w:hAnsi="仿宋" w:eastAsia="仿宋" w:cs="仿宋"/>
                <w:color w:val="000000" w:themeColor="text1"/>
                <w:szCs w:val="21"/>
                <w:highlight w:val="none"/>
              </w:rPr>
            </w:pPr>
            <w:r>
              <w:rPr>
                <w:rFonts w:hint="eastAsia" w:ascii="宋体" w:hAnsi="宋体"/>
                <w:color w:val="000000" w:themeColor="text1"/>
                <w:szCs w:val="21"/>
                <w:highlight w:val="none"/>
              </w:rPr>
              <w:t xml:space="preserve">自公告发布之日起5个工作日</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响应文件网上</w:t>
            </w:r>
            <w:r>
              <w:rPr>
                <w:color w:val="000000" w:themeColor="text1"/>
              </w:rPr>
            </w:r>
            <w:r/>
          </w:p>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提交截止时间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12</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22</w:t>
            </w:r>
            <w:r>
              <w:rPr>
                <w:rFonts w:hint="eastAsia" w:ascii="宋体" w:hAnsi="宋体" w:cs="宋体"/>
                <w:color w:val="000000" w:themeColor="text1"/>
                <w:szCs w:val="21"/>
                <w:highlight w:val="none"/>
              </w:rPr>
              <w:t xml:space="preserve">日</w:t>
            </w:r>
            <w:r>
              <w:rPr>
                <w:rFonts w:ascii="宋体" w:hAnsi="宋体" w:cs="宋体"/>
                <w:color w:val="000000" w:themeColor="text1"/>
                <w:szCs w:val="21"/>
                <w:highlight w:val="none"/>
              </w:rPr>
              <w:t xml:space="preserve">13</w:t>
            </w:r>
            <w:r>
              <w:rPr>
                <w:rFonts w:hint="eastAsia" w:ascii="宋体" w:hAnsi="宋体" w:cs="宋体"/>
                <w:color w:val="000000" w:themeColor="text1"/>
                <w:szCs w:val="21"/>
                <w:highlight w:val="none"/>
              </w:rPr>
              <w:t xml:space="preserve">点</w:t>
            </w:r>
            <w:r>
              <w:rPr>
                <w:rFonts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分</w:t>
            </w:r>
            <w:r>
              <w:rPr>
                <w:rFonts w:hint="eastAsia" w:ascii="宋体" w:hAnsi="宋体"/>
                <w:color w:val="000000" w:themeColor="text1"/>
                <w:szCs w:val="21"/>
                <w:highlight w:val="none"/>
              </w:rPr>
              <w:t xml:space="preserve">（北京时间）</w:t>
            </w:r>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响应文件必须在截止时间前完成提交（上传），逾期提交（上传）的响应文件恕不接受。</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开启时间</w:t>
            </w:r>
            <w:r>
              <w:rPr>
                <w:color w:val="000000" w:themeColor="text1"/>
              </w:rPr>
            </w:r>
            <w:r/>
          </w:p>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开启地点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12</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22</w:t>
            </w:r>
            <w:r>
              <w:rPr>
                <w:rFonts w:hint="eastAsia" w:ascii="宋体" w:hAnsi="宋体" w:cs="宋体"/>
                <w:color w:val="000000" w:themeColor="text1"/>
                <w:szCs w:val="21"/>
                <w:highlight w:val="none"/>
              </w:rPr>
              <w:t xml:space="preserve">日</w:t>
            </w:r>
            <w:r>
              <w:rPr>
                <w:rFonts w:ascii="宋体" w:hAnsi="宋体" w:cs="宋体"/>
                <w:color w:val="000000" w:themeColor="text1"/>
                <w:szCs w:val="21"/>
                <w:highlight w:val="none"/>
              </w:rPr>
              <w:t xml:space="preserve">13</w:t>
            </w:r>
            <w:r>
              <w:rPr>
                <w:rFonts w:hint="eastAsia" w:ascii="宋体" w:hAnsi="宋体" w:cs="宋体"/>
                <w:color w:val="000000" w:themeColor="text1"/>
                <w:szCs w:val="21"/>
                <w:highlight w:val="none"/>
              </w:rPr>
              <w:t xml:space="preserve">点</w:t>
            </w:r>
            <w:r>
              <w:rPr>
                <w:rFonts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分</w:t>
            </w:r>
            <w:r>
              <w:rPr>
                <w:rFonts w:hint="eastAsia" w:ascii="宋体" w:hAnsi="宋体"/>
                <w:color w:val="000000" w:themeColor="text1"/>
                <w:szCs w:val="21"/>
                <w:highlight w:val="none"/>
              </w:rPr>
              <w:t xml:space="preserve">（北京时间）</w:t>
            </w:r>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HYPERLINK "http://jszfcg.jsczt.cn/" \o "http://jszfcg.jsczt.cn/"</w:instrText>
            </w:r>
            <w:r>
              <w:rPr>
                <w:color w:val="000000" w:themeColor="text1"/>
                <w:highlight w:val="none"/>
              </w:rPr>
              <w:fldChar w:fldCharType="separate"/>
            </w:r>
            <w:r>
              <w:rPr>
                <w:rFonts w:hint="eastAsia" w:ascii="宋体" w:hAnsi="宋体"/>
                <w:color w:val="000000" w:themeColor="text1"/>
                <w:szCs w:val="21"/>
                <w:highlight w:val="none"/>
              </w:rPr>
              <w:t xml:space="preserve">http://jszfcg.jsczt.cn/</w:t>
            </w:r>
            <w:r>
              <w:rPr>
                <w:rFonts w:ascii="宋体" w:hAnsi="宋体"/>
                <w:color w:val="000000" w:themeColor="text1"/>
                <w:szCs w:val="21"/>
                <w:highlight w:val="none"/>
              </w:rPr>
              <w:fldChar w:fldCharType="end"/>
            </w:r>
            <w:r>
              <w:rPr>
                <w:rFonts w:hint="eastAsia" w:ascii="宋体" w:hAnsi="宋体"/>
                <w:color w:val="000000" w:themeColor="text1"/>
                <w:szCs w:val="21"/>
                <w:highlight w:val="none"/>
              </w:rPr>
              <w:t xml:space="preserve">）</w:t>
            </w:r>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评审时间</w:t>
            </w:r>
            <w:r>
              <w:rPr>
                <w:color w:val="000000" w:themeColor="text1"/>
              </w:rPr>
            </w:r>
            <w:r/>
          </w:p>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评审地点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12</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22</w:t>
            </w:r>
            <w:r>
              <w:rPr>
                <w:rFonts w:hint="eastAsia" w:ascii="宋体" w:hAnsi="宋体" w:cs="宋体"/>
                <w:color w:val="000000" w:themeColor="text1"/>
                <w:szCs w:val="21"/>
                <w:highlight w:val="none"/>
              </w:rPr>
              <w:t xml:space="preserve">日</w:t>
            </w:r>
            <w:r>
              <w:rPr>
                <w:rFonts w:ascii="宋体" w:hAnsi="宋体" w:cs="宋体"/>
                <w:color w:val="000000" w:themeColor="text1"/>
                <w:szCs w:val="21"/>
                <w:highlight w:val="none"/>
              </w:rPr>
              <w:t xml:space="preserve">13</w:t>
            </w:r>
            <w:r>
              <w:rPr>
                <w:rFonts w:hint="eastAsia" w:ascii="宋体" w:hAnsi="宋体" w:cs="宋体"/>
                <w:color w:val="000000" w:themeColor="text1"/>
                <w:szCs w:val="21"/>
                <w:highlight w:val="none"/>
              </w:rPr>
              <w:t xml:space="preserve">点</w:t>
            </w:r>
            <w:r>
              <w:rPr>
                <w:rFonts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分</w:t>
            </w:r>
            <w:r>
              <w:rPr>
                <w:rFonts w:hint="eastAsia" w:ascii="宋体" w:hAnsi="宋体"/>
                <w:color w:val="000000" w:themeColor="text1"/>
                <w:szCs w:val="21"/>
                <w:highlight w:val="none"/>
              </w:rPr>
              <w:t xml:space="preserve">（北京时间）</w:t>
            </w:r>
            <w:r>
              <w:rPr>
                <w:color w:val="000000" w:themeColor="text1"/>
              </w:rPr>
            </w:r>
            <w:r/>
          </w:p>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苏州市吴江区公共资源交易中心三楼评标区</w:t>
            </w:r>
            <w:r>
              <w:rPr>
                <w:color w:val="000000" w:themeColor="text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磋商响应</w:t>
            </w:r>
            <w:r>
              <w:rPr>
                <w:color w:val="000000" w:themeColor="text1"/>
              </w:rPr>
            </w:r>
            <w:r/>
          </w:p>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文件份数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color w:val="000000" w:themeColor="text1"/>
                <w:highlight w:val="none"/>
              </w:rPr>
            </w:pPr>
            <w:r>
              <w:rPr>
                <w:rFonts w:hint="eastAsia"/>
                <w:color w:val="000000" w:themeColor="text1"/>
                <w:highlight w:val="none"/>
              </w:rPr>
              <w:t xml:space="preserve">本项目采用电子响应文件，供应商按照采购文件要求制作上传电子响应文件，投标时供应商无需提供纸质响应文件。</w:t>
            </w:r>
            <w:r>
              <w:rPr>
                <w:color w:val="000000" w:themeColor="text1"/>
              </w:rPr>
            </w:r>
            <w:r/>
          </w:p>
          <w:p>
            <w:pPr>
              <w:spacing w:line="312" w:lineRule="auto"/>
              <w:rPr>
                <w:color w:val="000000" w:themeColor="text1"/>
                <w:highlight w:val="none"/>
              </w:rPr>
            </w:pPr>
            <w:r>
              <w:rPr>
                <w:rFonts w:hint="eastAsia"/>
                <w:color w:val="000000" w:themeColor="text1"/>
                <w:highlight w:val="none"/>
              </w:rPr>
              <w:t xml:space="preserve">成交后5个工作日内，成交单位向招标代理机构提供与电子响应文件内容一致的纸质响应文件两份。</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报价本位币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人民币  </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lang w:val="zh-CN"/>
              </w:rPr>
              <w:t xml:space="preserve">履约保证金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无</w:t>
            </w:r>
            <w:r>
              <w:rPr>
                <w:rFonts w:hint="eastAsia" w:ascii="宋体" w:hAnsi="宋体"/>
                <w:color w:val="000000" w:themeColor="text1"/>
                <w:szCs w:val="21"/>
                <w:highlight w:val="none"/>
                <w:lang w:eastAsia="zh-CN"/>
              </w:rPr>
              <w:t xml:space="preserve">。</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成交通知书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091"/>
              <w:ind w:firstLine="0"/>
              <w:spacing w:line="440" w:lineRule="exact"/>
              <w:rPr>
                <w:rFonts w:hint="eastAsia" w:cs="宋体"/>
                <w:color w:val="000000" w:themeColor="text1"/>
                <w:sz w:val="21"/>
                <w:szCs w:val="21"/>
                <w:highlight w:val="none"/>
              </w:rPr>
            </w:pPr>
            <w:r>
              <w:rPr>
                <w:rFonts w:hint="eastAsia" w:cs="宋体"/>
                <w:color w:val="000000" w:themeColor="text1"/>
                <w:sz w:val="21"/>
                <w:szCs w:val="21"/>
                <w:highlight w:val="none"/>
              </w:rPr>
              <w:t xml:space="preserve">确定成交单位后，采购代理机构在法定时间内向成交单位发出成交通知书。成交通知书将成为合同的组成部分。</w:t>
            </w:r>
            <w:r>
              <w:rPr>
                <w:color w:val="000000" w:themeColor="text1"/>
              </w:rPr>
            </w:r>
            <w:r/>
          </w:p>
          <w:p>
            <w:pPr>
              <w:pStyle w:val="1091"/>
              <w:ind w:firstLine="0"/>
              <w:spacing w:line="440" w:lineRule="exact"/>
              <w:rPr>
                <w:rFonts w:hint="eastAsia" w:cs="宋体"/>
                <w:color w:val="000000" w:themeColor="text1"/>
                <w:sz w:val="21"/>
                <w:szCs w:val="21"/>
                <w:highlight w:val="none"/>
              </w:rPr>
            </w:pPr>
            <w:r>
              <w:rPr>
                <w:rFonts w:hint="eastAsia" w:cs="宋体"/>
                <w:b/>
                <w:color w:val="000000" w:themeColor="text1"/>
                <w:sz w:val="21"/>
                <w:szCs w:val="21"/>
                <w:highlight w:val="none"/>
              </w:rPr>
              <w:t xml:space="preserve">请成交单位在成交结果公告届满之日起30日内,使用CA证书登录“苏采云”系统及时下载成交通知书。</w:t>
            </w:r>
            <w:r>
              <w:rPr>
                <w:color w:val="000000" w:themeColor="text1"/>
              </w:rPr>
            </w:r>
            <w:r/>
          </w:p>
        </w:tc>
      </w:tr>
    </w:tbl>
    <w:p>
      <w:pPr>
        <w:pStyle w:val="792"/>
        <w:rPr>
          <w:rFonts w:hint="eastAsia" w:hAnsi="宋体" w:cs="宋体"/>
          <w:b/>
          <w:color w:val="000000" w:themeColor="text1"/>
          <w:sz w:val="36"/>
          <w:highlight w:val="none"/>
        </w:rPr>
      </w:pPr>
      <w:r>
        <w:rPr>
          <w:rFonts w:hint="eastAsia" w:hAnsi="宋体" w:cs="宋体"/>
          <w:b/>
          <w:color w:val="000000" w:themeColor="text1"/>
          <w:sz w:val="36"/>
          <w:highlight w:val="none"/>
        </w:rPr>
      </w:r>
      <w:r>
        <w:rPr>
          <w:color w:val="000000" w:themeColor="text1"/>
        </w:rPr>
      </w:r>
      <w:r/>
    </w:p>
    <w:p>
      <w:pPr>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r>
      <w:r>
        <w:rPr>
          <w:color w:val="000000" w:themeColor="text1"/>
        </w:rPr>
      </w:r>
      <w:r/>
    </w:p>
    <w:p>
      <w:pPr>
        <w:pStyle w:val="792"/>
        <w:rPr>
          <w:rFonts w:hint="eastAsia" w:hAnsi="宋体" w:cs="宋体"/>
          <w:b/>
          <w:color w:val="000000" w:themeColor="text1"/>
          <w:sz w:val="36"/>
          <w:highlight w:val="none"/>
        </w:rPr>
      </w:pPr>
      <w:r>
        <w:rPr>
          <w:rFonts w:hint="eastAsia" w:hAnsi="宋体" w:cs="宋体"/>
          <w:b/>
          <w:color w:val="000000" w:themeColor="text1"/>
          <w:sz w:val="36"/>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spacing w:line="360" w:lineRule="auto"/>
        <w:tabs>
          <w:tab w:val="left" w:pos="315" w:leader="none"/>
          <w:tab w:val="center" w:pos="4153" w:leader="none"/>
        </w:tabs>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pStyle w:val="792"/>
        <w:rPr>
          <w:rFonts w:hint="eastAsia" w:hAnsi="宋体" w:cs="宋体"/>
          <w:b/>
          <w:color w:val="000000" w:themeColor="text1"/>
          <w:sz w:val="48"/>
          <w:highlight w:val="none"/>
        </w:rPr>
      </w:pPr>
      <w:r>
        <w:rPr>
          <w:rFonts w:hint="eastAsia" w:hAnsi="宋体" w:cs="宋体"/>
          <w:b/>
          <w:color w:val="000000" w:themeColor="text1"/>
          <w:sz w:val="48"/>
          <w:highlight w:val="none"/>
        </w:rPr>
      </w:r>
      <w:r>
        <w:rPr>
          <w:color w:val="000000" w:themeColor="text1"/>
        </w:rPr>
      </w:r>
      <w:r/>
    </w:p>
    <w:p>
      <w:pPr>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keepLines w:val="0"/>
        <w:keepNext w:val="0"/>
        <w:pageBreakBefore w:val="0"/>
        <w:spacing w:before="361" w:line="360" w:lineRule="auto"/>
        <w:widowControl w:val="off"/>
        <w:tabs>
          <w:tab w:val="left" w:pos="315" w:leader="none"/>
          <w:tab w:val="center" w:pos="4153" w:leader="none"/>
        </w:tabs>
        <w:rPr>
          <w:rFonts w:hint="eastAsia" w:ascii="宋体" w:hAnsi="宋体" w:cs="宋体"/>
          <w:b/>
          <w:color w:val="000000" w:themeColor="text1"/>
          <w:sz w:val="48"/>
          <w:highlight w:val="none"/>
        </w:rPr>
      </w:pPr>
      <w:r>
        <w:rPr>
          <w:rFonts w:hint="eastAsia" w:ascii="宋体" w:hAnsi="宋体" w:cs="宋体"/>
          <w:b/>
          <w:color w:val="000000" w:themeColor="text1"/>
          <w:sz w:val="48"/>
          <w:highlight w:val="none"/>
        </w:rPr>
        <w:t xml:space="preserve">目   录</w:t>
      </w:r>
      <w:r>
        <w:rPr>
          <w:color w:val="000000" w:themeColor="text1"/>
        </w:rPr>
      </w:r>
      <w:r/>
    </w:p>
    <w:p>
      <w:pPr>
        <w:pStyle w:val="907"/>
        <w:tabs>
          <w:tab w:val="right" w:pos="9638" w:leader="dot"/>
        </w:tabs>
        <w:rPr>
          <w:color w:val="000000" w:themeColor="text1"/>
          <w:sz w:val="36"/>
          <w:szCs w:val="36"/>
          <w:highlight w:val="none"/>
        </w:rPr>
      </w:pPr>
      <w:r>
        <w:rPr>
          <w:rFonts w:hint="eastAsia" w:ascii="宋体" w:hAnsi="宋体" w:cs="宋体"/>
          <w:color w:val="000000" w:themeColor="text1"/>
          <w:sz w:val="36"/>
          <w:szCs w:val="36"/>
          <w:highlight w:val="none"/>
        </w:rPr>
        <w:fldChar w:fldCharType="begin"/>
      </w:r>
      <w:r>
        <w:rPr>
          <w:rFonts w:hint="eastAsia" w:ascii="宋体" w:hAnsi="宋体" w:cs="宋体"/>
          <w:color w:val="000000" w:themeColor="text1"/>
          <w:sz w:val="36"/>
          <w:szCs w:val="36"/>
          <w:highlight w:val="none"/>
        </w:rPr>
        <w:instrText xml:space="preserve">TOC \o "1-1" \h \u </w:instrText>
      </w:r>
      <w:r>
        <w:rPr>
          <w:rFonts w:hint="eastAsia" w:ascii="宋体" w:hAnsi="宋体" w:cs="宋体"/>
          <w:color w:val="000000" w:themeColor="text1"/>
          <w:sz w:val="36"/>
          <w:szCs w:val="36"/>
          <w:highlight w:val="none"/>
        </w:rPr>
        <w:fldChar w:fldCharType="separate"/>
      </w:r>
      <w:r>
        <w:rPr>
          <w:color w:val="000000" w:themeColor="text1"/>
          <w:highlight w:val="none"/>
        </w:rPr>
        <w:fldChar w:fldCharType="begin"/>
      </w:r>
      <w:r>
        <w:rPr>
          <w:color w:val="000000" w:themeColor="text1"/>
          <w:highlight w:val="none"/>
        </w:rPr>
        <w:instrText xml:space="preserve"> HYPERLINK \l "_Toc9189" \o "#_Toc9189" </w:instrText>
      </w:r>
      <w:r>
        <w:rPr>
          <w:color w:val="000000" w:themeColor="text1"/>
          <w:highlight w:val="none"/>
        </w:rPr>
        <w:fldChar w:fldCharType="separate"/>
      </w:r>
      <w:r>
        <w:rPr>
          <w:rFonts w:hint="eastAsia"/>
          <w:color w:val="000000" w:themeColor="text1"/>
          <w:sz w:val="36"/>
          <w:szCs w:val="36"/>
          <w:highlight w:val="none"/>
        </w:rPr>
        <w:t xml:space="preserve">第一章</w:t>
      </w:r>
      <w:r>
        <w:rPr>
          <w:rFonts w:hint="eastAsia" w:ascii="宋体" w:hAnsi="宋体" w:cs="宋体"/>
          <w:bCs/>
          <w:color w:val="000000" w:themeColor="text1"/>
          <w:sz w:val="36"/>
          <w:szCs w:val="36"/>
          <w:highlight w:val="none"/>
        </w:rPr>
        <w:t xml:space="preserve">、磋商邀请函</w:t>
      </w:r>
      <w:r>
        <w:rPr>
          <w:rFonts w:hint="eastAsia" w:ascii="宋体" w:hAnsi="宋体" w:cs="宋体"/>
          <w:bCs/>
          <w:color w:val="000000" w:themeColor="text1"/>
          <w:sz w:val="36"/>
          <w:szCs w:val="36"/>
          <w:highlight w:val="none"/>
        </w:rPr>
        <w:fldChar w:fldCharType="end"/>
      </w:r>
      <w:r>
        <w:rPr>
          <w:color w:val="000000" w:themeColor="text1"/>
        </w:rPr>
      </w:r>
      <w:r/>
    </w:p>
    <w:p>
      <w:pPr>
        <w:pStyle w:val="907"/>
        <w:tabs>
          <w:tab w:val="right" w:pos="9638" w:leader="dot"/>
        </w:tabs>
        <w:rPr>
          <w:color w:val="000000" w:themeColor="text1"/>
          <w:sz w:val="36"/>
          <w:szCs w:val="36"/>
          <w:highlight w:val="none"/>
        </w:rPr>
      </w:pPr>
      <w:r>
        <w:rPr>
          <w:color w:val="000000" w:themeColor="text1"/>
          <w:highlight w:val="none"/>
        </w:rPr>
        <w:fldChar w:fldCharType="begin"/>
      </w:r>
      <w:r>
        <w:rPr>
          <w:color w:val="000000" w:themeColor="text1"/>
          <w:highlight w:val="none"/>
        </w:rPr>
        <w:instrText xml:space="preserve"> HYPERLINK \l "_Toc7334" \o "#_Toc7334" </w:instrText>
      </w:r>
      <w:r>
        <w:rPr>
          <w:color w:val="000000" w:themeColor="text1"/>
          <w:highlight w:val="none"/>
        </w:rPr>
        <w:fldChar w:fldCharType="separate"/>
      </w:r>
      <w:r>
        <w:rPr>
          <w:rFonts w:hint="eastAsia" w:ascii="宋体" w:hAnsi="宋体" w:cs="宋体"/>
          <w:bCs/>
          <w:color w:val="000000" w:themeColor="text1"/>
          <w:sz w:val="36"/>
          <w:szCs w:val="36"/>
          <w:highlight w:val="none"/>
        </w:rPr>
        <w:t xml:space="preserve">第二章、磋商</w:t>
      </w:r>
      <w:r>
        <w:rPr>
          <w:rFonts w:hint="eastAsia" w:ascii="宋体" w:hAnsi="宋体" w:cs="宋体"/>
          <w:bCs/>
          <w:color w:val="000000" w:themeColor="text1"/>
          <w:sz w:val="36"/>
          <w:szCs w:val="36"/>
          <w:highlight w:val="none"/>
        </w:rPr>
        <w:fldChar w:fldCharType="end"/>
      </w:r>
      <w:r>
        <w:rPr>
          <w:rFonts w:hint="eastAsia" w:ascii="宋体" w:hAnsi="宋体" w:cs="宋体"/>
          <w:bCs/>
          <w:color w:val="000000" w:themeColor="text1"/>
          <w:sz w:val="36"/>
          <w:szCs w:val="36"/>
          <w:highlight w:val="none"/>
        </w:rPr>
        <w:t xml:space="preserve">须知</w:t>
      </w:r>
      <w:r>
        <w:rPr>
          <w:color w:val="000000" w:themeColor="text1"/>
        </w:rPr>
      </w:r>
      <w:r/>
    </w:p>
    <w:p>
      <w:pPr>
        <w:pStyle w:val="907"/>
        <w:tabs>
          <w:tab w:val="right" w:pos="9638" w:leader="dot"/>
        </w:tabs>
        <w:rPr>
          <w:color w:val="000000" w:themeColor="text1"/>
          <w:sz w:val="36"/>
          <w:szCs w:val="36"/>
          <w:highlight w:val="none"/>
        </w:rPr>
      </w:pPr>
      <w:r>
        <w:rPr>
          <w:color w:val="000000" w:themeColor="text1"/>
          <w:highlight w:val="none"/>
        </w:rPr>
        <w:fldChar w:fldCharType="begin"/>
      </w:r>
      <w:r>
        <w:rPr>
          <w:color w:val="000000" w:themeColor="text1"/>
          <w:highlight w:val="none"/>
        </w:rPr>
        <w:instrText xml:space="preserve"> HYPERLINK \l "_Toc7330" \o "#_Toc7330" </w:instrText>
      </w:r>
      <w:r>
        <w:rPr>
          <w:color w:val="000000" w:themeColor="text1"/>
          <w:highlight w:val="none"/>
        </w:rPr>
        <w:fldChar w:fldCharType="separate"/>
      </w:r>
      <w:r>
        <w:rPr>
          <w:rFonts w:hint="eastAsia" w:ascii="宋体" w:hAnsi="宋体" w:cs="宋体"/>
          <w:bCs/>
          <w:color w:val="000000" w:themeColor="text1"/>
          <w:sz w:val="36"/>
          <w:szCs w:val="36"/>
          <w:highlight w:val="none"/>
        </w:rPr>
        <w:t xml:space="preserve">第三章、合同文本</w:t>
      </w:r>
      <w:r>
        <w:rPr>
          <w:rFonts w:hint="eastAsia" w:ascii="宋体" w:hAnsi="宋体" w:cs="宋体"/>
          <w:bCs/>
          <w:color w:val="000000" w:themeColor="text1"/>
          <w:sz w:val="36"/>
          <w:szCs w:val="36"/>
          <w:highlight w:val="none"/>
        </w:rPr>
        <w:fldChar w:fldCharType="end"/>
      </w:r>
      <w:r>
        <w:rPr>
          <w:color w:val="000000" w:themeColor="text1"/>
        </w:rPr>
      </w:r>
      <w:r/>
    </w:p>
    <w:p>
      <w:pPr>
        <w:pStyle w:val="907"/>
        <w:tabs>
          <w:tab w:val="right" w:pos="9638" w:leader="dot"/>
        </w:tabs>
        <w:rPr>
          <w:color w:val="000000" w:themeColor="text1"/>
          <w:sz w:val="36"/>
          <w:szCs w:val="36"/>
          <w:highlight w:val="none"/>
        </w:rPr>
      </w:pPr>
      <w:r>
        <w:rPr>
          <w:color w:val="000000" w:themeColor="text1"/>
          <w:highlight w:val="none"/>
        </w:rPr>
        <w:fldChar w:fldCharType="begin"/>
      </w:r>
      <w:r>
        <w:rPr>
          <w:color w:val="000000" w:themeColor="text1"/>
          <w:highlight w:val="none"/>
        </w:rPr>
        <w:instrText xml:space="preserve"> HYPERLINK \l "_Toc21991" \o "#_Toc21991" </w:instrText>
      </w:r>
      <w:r>
        <w:rPr>
          <w:color w:val="000000" w:themeColor="text1"/>
          <w:highlight w:val="none"/>
        </w:rPr>
        <w:fldChar w:fldCharType="separate"/>
      </w:r>
      <w:r>
        <w:rPr>
          <w:rFonts w:hint="eastAsia" w:ascii="宋体" w:hAnsi="宋体" w:cs="宋体"/>
          <w:bCs/>
          <w:color w:val="000000" w:themeColor="text1"/>
          <w:sz w:val="36"/>
          <w:szCs w:val="36"/>
          <w:highlight w:val="none"/>
        </w:rPr>
        <w:t xml:space="preserve">第四章、</w:t>
      </w:r>
      <w:r>
        <w:rPr>
          <w:rFonts w:hint="eastAsia" w:ascii="宋体" w:hAnsi="宋体" w:cs="宋体"/>
          <w:bCs/>
          <w:color w:val="000000" w:themeColor="text1"/>
          <w:sz w:val="36"/>
          <w:szCs w:val="36"/>
          <w:highlight w:val="none"/>
        </w:rPr>
        <w:fldChar w:fldCharType="end"/>
      </w:r>
      <w:r>
        <w:rPr>
          <w:rFonts w:hint="eastAsia" w:ascii="宋体" w:hAnsi="宋体" w:cs="宋体"/>
          <w:bCs/>
          <w:color w:val="000000" w:themeColor="text1"/>
          <w:sz w:val="36"/>
          <w:szCs w:val="36"/>
          <w:highlight w:val="none"/>
        </w:rPr>
        <w:t xml:space="preserve">采购需求</w:t>
      </w:r>
      <w:r>
        <w:rPr>
          <w:color w:val="000000" w:themeColor="text1"/>
        </w:rPr>
      </w:r>
      <w:r/>
    </w:p>
    <w:p>
      <w:pPr>
        <w:pStyle w:val="907"/>
        <w:tabs>
          <w:tab w:val="right" w:pos="9638" w:leader="dot"/>
        </w:tabs>
        <w:rPr>
          <w:rFonts w:hint="eastAsia" w:ascii="宋体" w:hAnsi="宋体" w:cs="宋体"/>
          <w:bCs/>
          <w:color w:val="000000" w:themeColor="text1"/>
          <w:sz w:val="36"/>
          <w:szCs w:val="36"/>
          <w:highlight w:val="none"/>
        </w:rPr>
      </w:pPr>
      <w:r>
        <w:rPr>
          <w:rFonts w:hint="eastAsia"/>
          <w:color w:val="000000" w:themeColor="text1"/>
          <w:sz w:val="36"/>
          <w:szCs w:val="36"/>
          <w:highlight w:val="none"/>
        </w:rPr>
        <w:fldChar w:fldCharType="begin"/>
      </w:r>
      <w:r>
        <w:rPr>
          <w:color w:val="000000" w:themeColor="text1"/>
          <w:sz w:val="36"/>
          <w:szCs w:val="36"/>
          <w:highlight w:val="none"/>
        </w:rPr>
        <w:instrText xml:space="preserve"> HYPERLINK \l "_Toc22173" \o "#_Toc22173" </w:instrText>
      </w:r>
      <w:r>
        <w:rPr>
          <w:rFonts w:hint="eastAsia"/>
          <w:color w:val="000000" w:themeColor="text1"/>
          <w:sz w:val="36"/>
          <w:szCs w:val="36"/>
          <w:highlight w:val="none"/>
        </w:rPr>
        <w:fldChar w:fldCharType="separate"/>
      </w:r>
      <w:r>
        <w:rPr>
          <w:rFonts w:hint="eastAsia" w:ascii="宋体" w:hAnsi="宋体" w:cs="宋体"/>
          <w:bCs/>
          <w:color w:val="000000" w:themeColor="text1"/>
          <w:sz w:val="36"/>
          <w:szCs w:val="36"/>
          <w:highlight w:val="none"/>
        </w:rPr>
        <w:t xml:space="preserve">第五章、评审办法与评审标准</w:t>
      </w:r>
      <w:r>
        <w:rPr>
          <w:color w:val="000000" w:themeColor="text1"/>
        </w:rPr>
      </w:r>
      <w:r/>
    </w:p>
    <w:p>
      <w:pPr>
        <w:pStyle w:val="907"/>
        <w:tabs>
          <w:tab w:val="right" w:pos="9638" w:leader="dot"/>
        </w:tabs>
        <w:rPr>
          <w:rFonts w:ascii="宋体" w:hAnsi="宋体" w:cs="宋体"/>
          <w:bCs/>
          <w:color w:val="000000" w:themeColor="text1"/>
          <w:sz w:val="36"/>
          <w:szCs w:val="36"/>
          <w:highlight w:val="none"/>
        </w:rPr>
      </w:pPr>
      <w:r>
        <w:rPr>
          <w:rFonts w:hint="eastAsia" w:ascii="宋体" w:hAnsi="宋体" w:cs="宋体"/>
          <w:bCs/>
          <w:color w:val="000000" w:themeColor="text1"/>
          <w:sz w:val="36"/>
          <w:szCs w:val="36"/>
          <w:highlight w:val="none"/>
        </w:rPr>
        <w:t xml:space="preserve">第六章、响应文件格式</w:t>
      </w:r>
      <w:r>
        <w:rPr>
          <w:rFonts w:hint="eastAsia" w:ascii="宋体" w:hAnsi="宋体" w:cs="宋体"/>
          <w:bCs/>
          <w:color w:val="000000" w:themeColor="text1"/>
          <w:sz w:val="36"/>
          <w:szCs w:val="36"/>
          <w:highlight w:val="none"/>
        </w:rPr>
        <w:fldChar w:fldCharType="end"/>
      </w:r>
      <w:r>
        <w:rPr>
          <w:color w:val="000000" w:themeColor="text1"/>
        </w:rPr>
      </w:r>
      <w:r/>
    </w:p>
    <w:p>
      <w:pPr>
        <w:pStyle w:val="818"/>
        <w:rPr>
          <w:rFonts w:hint="eastAsia" w:ascii="宋体" w:hAnsi="宋体" w:cs="宋体"/>
          <w:color w:val="000000" w:themeColor="text1"/>
          <w:highlight w:val="none"/>
        </w:rPr>
      </w:pPr>
      <w:r>
        <w:rPr>
          <w:rFonts w:hint="eastAsia" w:ascii="宋体" w:hAnsi="宋体" w:cs="宋体"/>
          <w:color w:val="000000" w:themeColor="text1"/>
          <w:sz w:val="36"/>
          <w:szCs w:val="36"/>
          <w:highlight w:val="none"/>
        </w:rPr>
        <w:fldChar w:fldCharType="end"/>
      </w:r>
      <w:r>
        <w:rPr>
          <w:color w:val="000000" w:themeColor="text1"/>
        </w:rPr>
      </w:r>
      <w:r/>
    </w:p>
    <w:p>
      <w:pPr>
        <w:spacing w:line="360" w:lineRule="auto"/>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firstLine="480"/>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rPr>
          <w:rFonts w:hint="eastAsia" w:ascii="宋体" w:hAnsi="宋体" w:cs="宋体"/>
          <w:b/>
          <w:bCs/>
          <w:color w:val="000000" w:themeColor="text1"/>
          <w:sz w:val="44"/>
          <w:szCs w:val="44"/>
          <w:highlight w:val="none"/>
        </w:rPr>
      </w:pPr>
      <w:r>
        <w:rPr>
          <w:color w:val="000000" w:themeColor="text1"/>
        </w:rPr>
      </w:r>
      <w:bookmarkStart w:id="0" w:name="_Toc5515"/>
      <w:r>
        <w:rPr>
          <w:color w:val="000000" w:themeColor="text1"/>
        </w:rPr>
      </w:r>
      <w:bookmarkStart w:id="1" w:name="_Toc8579"/>
      <w:r>
        <w:rPr>
          <w:color w:val="000000" w:themeColor="text1"/>
        </w:rPr>
      </w:r>
      <w:bookmarkStart w:id="2" w:name="_Toc32237"/>
      <w:r>
        <w:rPr>
          <w:color w:val="000000" w:themeColor="text1"/>
        </w:rPr>
      </w:r>
      <w:bookmarkStart w:id="3" w:name="_Toc29130"/>
      <w:r>
        <w:rPr>
          <w:color w:val="000000" w:themeColor="text1"/>
        </w:rPr>
      </w:r>
      <w:bookmarkStart w:id="4" w:name="_Toc17807"/>
      <w:r>
        <w:rPr>
          <w:color w:val="000000" w:themeColor="text1"/>
        </w:rPr>
      </w:r>
      <w:bookmarkStart w:id="5" w:name="_Toc9189"/>
      <w:r>
        <w:rPr>
          <w:rFonts w:hint="eastAsia" w:ascii="宋体" w:hAnsi="宋体" w:cs="宋体"/>
          <w:b/>
          <w:bCs/>
          <w:color w:val="000000" w:themeColor="text1"/>
          <w:sz w:val="44"/>
          <w:szCs w:val="44"/>
          <w:highlight w:val="none"/>
        </w:rPr>
        <w:br w:type="page" w:clear="all"/>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第一章 磋商</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rFonts w:hint="eastAsia" w:ascii="宋体" w:hAnsi="宋体" w:cs="宋体"/>
          <w:b/>
          <w:bCs/>
          <w:color w:val="000000" w:themeColor="text1"/>
          <w:sz w:val="44"/>
          <w:szCs w:val="44"/>
          <w:highlight w:val="none"/>
        </w:rPr>
        <w:t xml:space="preserve">邀请函</w:t>
      </w:r>
      <w:r>
        <w:rPr>
          <w:color w:val="000000" w:themeColor="text1"/>
        </w:rPr>
      </w:r>
      <w:r/>
    </w:p>
    <w:p>
      <w:pPr>
        <w:ind w:firstLine="420"/>
        <w:spacing w:line="360" w:lineRule="auto"/>
        <w:rPr>
          <w:rFonts w:hint="eastAsia" w:ascii="宋体" w:hAnsi="宋体" w:cs="宋体"/>
          <w:color w:val="000000" w:themeColor="text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none"/>
        </w:rPr>
        <w:t xml:space="preserve">项目概况</w:t>
      </w:r>
      <w:r>
        <w:rPr>
          <w:color w:val="000000" w:themeColor="text1"/>
        </w:rPr>
      </w:r>
      <w:r/>
    </w:p>
    <w:p>
      <w:pPr>
        <w:ind w:firstLine="420"/>
        <w:spacing w:line="360" w:lineRule="auto"/>
        <w:rPr>
          <w:rFonts w:hint="eastAsia" w:ascii="宋体" w:hAnsi="宋体" w:cs="宋体"/>
          <w:color w:val="000000" w:themeColor="text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eastAsia="zh-CN"/>
        </w:rPr>
        <w:t xml:space="preserve">吴江河湖云管家项目（设备和数据服务）</w:t>
      </w:r>
      <w:r>
        <w:rPr>
          <w:rFonts w:hint="eastAsia" w:ascii="宋体" w:hAnsi="宋体" w:cs="宋体"/>
          <w:color w:val="000000" w:themeColor="text1"/>
          <w:szCs w:val="21"/>
          <w:highlight w:val="none"/>
          <w:lang w:eastAsia="zh-CN"/>
        </w:rPr>
        <w:t xml:space="preserve">JSZC-320509-SZHS-C2025-0037</w:t>
      </w:r>
      <w:r>
        <w:rPr>
          <w:rFonts w:hint="eastAsia" w:ascii="宋体" w:hAnsi="宋体" w:cs="宋体"/>
          <w:color w:val="000000" w:themeColor="text1"/>
          <w:szCs w:val="21"/>
          <w:highlight w:val="none"/>
        </w:rPr>
        <w:t xml:space="preserve">采购项目的潜在供应商应在</w:t>
      </w:r>
      <w:r>
        <w:rPr>
          <w:rFonts w:hint="eastAsia" w:ascii="宋体" w:hAnsi="宋体" w:cs="宋体"/>
          <w:color w:val="000000" w:themeColor="text1"/>
          <w:szCs w:val="21"/>
          <w:highlight w:val="none"/>
        </w:rPr>
        <w:t xml:space="preserve">“苏采云”系统（网址：</w:t>
      </w:r>
      <w:r>
        <w:rPr>
          <w:color w:val="000000" w:themeColor="text1"/>
          <w:highlight w:val="none"/>
          <w:u w:val="none"/>
        </w:rPr>
        <w:fldChar w:fldCharType="begin"/>
      </w:r>
      <w:r>
        <w:rPr>
          <w:color w:val="000000" w:themeColor="text1"/>
          <w:highlight w:val="none"/>
          <w:u w:val="none"/>
        </w:rPr>
        <w:instrText xml:space="preserve"> HYPERLINK "http://jszfcg.jsczt.cn/）获取采购文件，并于2024-" </w:instrText>
      </w:r>
      <w:r>
        <w:rPr>
          <w:color w:val="000000" w:themeColor="text1"/>
          <w:highlight w:val="none"/>
          <w:u w:val="none"/>
        </w:rPr>
        <w:fldChar w:fldCharType="separate"/>
      </w:r>
      <w:r>
        <w:rPr>
          <w:rFonts w:hint="eastAsia" w:ascii="宋体" w:hAnsi="宋体" w:cs="宋体"/>
          <w:color w:val="000000" w:themeColor="text1"/>
          <w:szCs w:val="21"/>
          <w:highlight w:val="none"/>
          <w:u w:val="none"/>
        </w:rPr>
        <w:t xml:space="preserve">http://jszfcg.jsczt.cn/）获取采购文件，并于2025-</w:t>
      </w:r>
      <w:r>
        <w:rPr>
          <w:rFonts w:hint="eastAsia" w:ascii="宋体" w:hAnsi="宋体" w:cs="宋体"/>
          <w:color w:val="000000" w:themeColor="text1"/>
          <w:szCs w:val="21"/>
          <w:highlight w:val="none"/>
          <w:u w:val="none"/>
        </w:rPr>
        <w:fldChar w:fldCharType="end"/>
      </w:r>
      <w:r>
        <w:rPr>
          <w:rFonts w:hint="eastAsia" w:ascii="宋体" w:hAnsi="宋体" w:cs="宋体"/>
          <w:color w:val="000000" w:themeColor="text1"/>
          <w:szCs w:val="21"/>
          <w:highlight w:val="none"/>
          <w:u w:val="none"/>
          <w:lang w:val="en-US" w:eastAsia="zh-CN"/>
        </w:rPr>
        <w:t xml:space="preserve">12 -22 </w:t>
      </w:r>
      <w:r>
        <w:rPr>
          <w:rFonts w:hint="eastAsia" w:ascii="宋体" w:hAnsi="宋体" w:cs="宋体"/>
          <w:color w:val="000000" w:themeColor="text1"/>
          <w:szCs w:val="21"/>
          <w:highlight w:val="none"/>
          <w:u w:val="none"/>
        </w:rPr>
        <w:t xml:space="preserve">13点30分</w:t>
      </w:r>
      <w:r>
        <w:rPr>
          <w:rFonts w:hint="eastAsia" w:ascii="宋体" w:hAnsi="宋体" w:cs="宋体"/>
          <w:color w:val="000000" w:themeColor="text1"/>
          <w:szCs w:val="21"/>
          <w:highlight w:val="none"/>
          <w:u w:val="none"/>
        </w:rPr>
        <w:t xml:space="preserve">（北京时间）前提交响应文件。</w:t>
      </w:r>
      <w:r>
        <w:rPr>
          <w:color w:val="000000" w:themeColor="text1"/>
        </w:rPr>
      </w:r>
      <w:r/>
    </w:p>
    <w:p>
      <w:pPr>
        <w:pStyle w:val="847"/>
        <w:ind w:firstLine="422"/>
        <w:spacing w:before="0" w:after="0" w:line="360" w:lineRule="auto"/>
        <w:rPr>
          <w:rFonts w:hint="eastAsia" w:ascii="宋体" w:hAnsi="宋体" w:eastAsia="宋体" w:cs="宋体"/>
          <w:bCs/>
          <w:color w:val="000000" w:themeColor="text1"/>
          <w:sz w:val="21"/>
          <w:szCs w:val="21"/>
          <w:highlight w:val="none"/>
        </w:rPr>
      </w:pPr>
      <w:r>
        <w:rPr>
          <w:color w:val="000000" w:themeColor="text1"/>
        </w:rPr>
      </w:r>
      <w:bookmarkStart w:id="6" w:name="_Toc35393629"/>
      <w:r>
        <w:rPr>
          <w:color w:val="000000" w:themeColor="text1"/>
        </w:rPr>
      </w:r>
      <w:bookmarkStart w:id="7" w:name="_Toc28359012"/>
      <w:r>
        <w:rPr>
          <w:color w:val="000000" w:themeColor="text1"/>
        </w:rPr>
      </w:r>
      <w:bookmarkStart w:id="8" w:name="_Toc35393798"/>
      <w:r>
        <w:rPr>
          <w:color w:val="000000" w:themeColor="text1"/>
        </w:rPr>
      </w:r>
      <w:bookmarkStart w:id="9" w:name="_Toc28359089"/>
      <w:r>
        <w:rPr>
          <w:rFonts w:hint="eastAsia" w:ascii="宋体" w:hAnsi="宋体" w:eastAsia="宋体" w:cs="宋体"/>
          <w:bCs/>
          <w:color w:val="000000" w:themeColor="text1"/>
          <w:sz w:val="21"/>
          <w:szCs w:val="21"/>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1.项目编号：</w:t>
      </w:r>
      <w:r>
        <w:rPr>
          <w:rFonts w:hint="eastAsia" w:ascii="宋体" w:hAnsi="宋体" w:cs="宋体"/>
          <w:color w:val="000000" w:themeColor="text1"/>
          <w:szCs w:val="21"/>
          <w:highlight w:val="none"/>
          <w:lang w:eastAsia="zh-CN"/>
        </w:rPr>
        <w:t xml:space="preserve">JSZC-320509-SZHS-C2025-0037</w:t>
      </w:r>
      <w:r>
        <w:rPr>
          <w:rFonts w:hint="eastAsia" w:ascii="宋体" w:hAnsi="宋体" w:cs="宋体"/>
          <w:color w:val="000000" w:themeColor="text1"/>
          <w:szCs w:val="21"/>
          <w:highlight w:val="none"/>
        </w:rPr>
        <w:t xml:space="preserve">号</w:t>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2.项目名称：</w:t>
      </w:r>
      <w:r>
        <w:rPr>
          <w:rFonts w:hint="eastAsia" w:ascii="宋体" w:hAnsi="宋体" w:cs="宋体"/>
          <w:color w:val="000000" w:themeColor="text1"/>
          <w:szCs w:val="21"/>
          <w:highlight w:val="none"/>
          <w:lang w:eastAsia="zh-CN"/>
        </w:rPr>
        <w:t xml:space="preserve">吴江河湖云管家项目（设备和数据服务）</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3.采购方式：竞争性磋商</w:t>
      </w:r>
      <w:r>
        <w:rPr>
          <w:color w:val="000000" w:themeColor="text1"/>
        </w:rPr>
      </w:r>
      <w:r/>
    </w:p>
    <w:p>
      <w:pPr>
        <w:ind w:firstLine="420"/>
        <w:jc w:val="left"/>
        <w:spacing w:line="360" w:lineRule="auto"/>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4.预算总金额（最高限价）：</w:t>
      </w:r>
      <w:r>
        <w:rPr>
          <w:rFonts w:hint="eastAsia" w:ascii="宋体" w:hAnsi="宋体" w:cs="宋体"/>
          <w:color w:val="000000" w:themeColor="text1"/>
          <w:szCs w:val="21"/>
          <w:highlight w:val="none"/>
          <w:lang w:eastAsia="zh-CN"/>
        </w:rPr>
        <w:t xml:space="preserve">人民币壹佰壹拾伍万元整（¥：1150000.00）</w:t>
      </w:r>
      <w:r>
        <w:rPr>
          <w:color w:val="000000" w:themeColor="text1"/>
        </w:rPr>
      </w:r>
      <w:r/>
    </w:p>
    <w:p>
      <w:pPr>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5.采购需求：</w:t>
      </w:r>
      <w:r>
        <w:rPr>
          <w:rFonts w:hint="eastAsia" w:ascii="宋体" w:hAnsi="宋体" w:eastAsia="宋体" w:cs="宋体"/>
          <w:color w:val="000000" w:themeColor="text1"/>
          <w:sz w:val="21"/>
          <w:szCs w:val="21"/>
          <w:highlight w:val="none"/>
          <w:lang w:val="en-US" w:eastAsia="zh-CN"/>
        </w:rPr>
        <w:t xml:space="preserve">对頔塘河开展常态化低空巡查，通过飞控系统制定巡查任务机制，实现对頔塘河水环境常态化监管巡查；</w:t>
      </w:r>
      <w:r>
        <w:rPr>
          <w:rFonts w:hint="eastAsia" w:ascii="宋体" w:hAnsi="宋体" w:eastAsia="宋体" w:cs="宋体"/>
          <w:color w:val="000000" w:themeColor="text1"/>
          <w:sz w:val="21"/>
          <w:szCs w:val="21"/>
          <w:highlight w:val="none"/>
        </w:rPr>
        <w:t xml:space="preserve">通过AI智能分析，识别水面漂浮物、垃圾、蓝藻、</w:t>
      </w:r>
      <w:r>
        <w:rPr>
          <w:rFonts w:hint="eastAsia" w:ascii="宋体" w:hAnsi="宋体" w:eastAsia="宋体" w:cs="宋体"/>
          <w:color w:val="000000" w:themeColor="text1"/>
          <w:sz w:val="21"/>
          <w:szCs w:val="21"/>
          <w:highlight w:val="none"/>
          <w:lang w:val="en-US" w:eastAsia="zh-CN"/>
        </w:rPr>
        <w:t xml:space="preserve">排污口</w:t>
      </w:r>
      <w:r>
        <w:rPr>
          <w:rFonts w:hint="eastAsia" w:ascii="宋体" w:hAnsi="宋体" w:eastAsia="宋体" w:cs="宋体"/>
          <w:color w:val="000000" w:themeColor="text1"/>
          <w:sz w:val="21"/>
          <w:szCs w:val="21"/>
          <w:highlight w:val="none"/>
        </w:rPr>
        <w:t xml:space="preserve">等</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发现异常情况实时推送预警信息至吴江河湖云管家。</w:t>
      </w:r>
      <w:r>
        <w:rPr>
          <w:rFonts w:hint="eastAsia" w:ascii="宋体" w:hAnsi="宋体" w:eastAsia="宋体" w:cs="宋体"/>
          <w:color w:val="000000" w:themeColor="text1"/>
          <w:sz w:val="21"/>
          <w:szCs w:val="21"/>
          <w:highlight w:val="none"/>
          <w:lang w:eastAsia="zh-CN"/>
        </w:rPr>
        <w:t xml:space="preserve">每周对頔塘河全域进行全景拍照，为精准溯源提供支撑；根据水质监测预警情况，一键调度无人机，巡查污染源排放口等重点区域，按照应急联动机制开展溯源巡查。</w:t>
      </w:r>
      <w:r>
        <w:rPr>
          <w:rFonts w:hint="eastAsia" w:ascii="宋体" w:hAnsi="宋体" w:eastAsia="宋体" w:cs="宋体"/>
          <w:color w:val="000000" w:themeColor="text1"/>
          <w:sz w:val="21"/>
          <w:szCs w:val="21"/>
          <w:highlight w:val="none"/>
          <w:lang w:val="en-US" w:eastAsia="zh-CN"/>
        </w:rPr>
        <w:t xml:space="preserve">具体详见磋商文件</w:t>
      </w:r>
      <w:r>
        <w:rPr>
          <w:rFonts w:hint="eastAsia" w:ascii="宋体" w:hAnsi="宋体" w:cs="宋体"/>
          <w:color w:val="000000" w:themeColor="text1"/>
          <w:sz w:val="21"/>
          <w:szCs w:val="21"/>
          <w:highlight w:val="none"/>
        </w:rPr>
        <w:t xml:space="preserve">。</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.合同履行期限：</w:t>
      </w:r>
      <w:r>
        <w:rPr>
          <w:rFonts w:hint="eastAsia" w:ascii="宋体" w:hAnsi="宋体" w:cs="宋体"/>
          <w:color w:val="000000" w:themeColor="text1"/>
          <w:szCs w:val="21"/>
          <w:highlight w:val="none"/>
          <w:lang w:val="en-US" w:eastAsia="zh-CN"/>
        </w:rPr>
        <w:t xml:space="preserve">设备安装调试后</w:t>
      </w:r>
      <w:r>
        <w:rPr>
          <w:rFonts w:hint="eastAsia" w:ascii="宋体" w:hAnsi="宋体" w:cs="宋体"/>
          <w:color w:val="000000" w:themeColor="text1"/>
          <w:szCs w:val="21"/>
          <w:highlight w:val="none"/>
        </w:rPr>
        <w:t xml:space="preserve">一年，具体根据采购单位要求为准。</w:t>
      </w:r>
      <w:r>
        <w:rPr>
          <w:color w:val="000000" w:themeColor="text1"/>
        </w:rPr>
      </w:r>
      <w:r/>
    </w:p>
    <w:p>
      <w:pPr>
        <w:pStyle w:val="847"/>
        <w:ind w:firstLine="422"/>
        <w:spacing w:before="0" w:after="0" w:line="360" w:lineRule="auto"/>
        <w:rPr>
          <w:rFonts w:hint="eastAsia" w:ascii="宋体" w:hAnsi="宋体" w:eastAsia="宋体" w:cs="宋体"/>
          <w:bCs/>
          <w:color w:val="000000" w:themeColor="text1"/>
          <w:sz w:val="21"/>
          <w:szCs w:val="21"/>
          <w:highlight w:val="none"/>
        </w:rPr>
      </w:pPr>
      <w:r>
        <w:rPr>
          <w:color w:val="000000" w:themeColor="text1"/>
        </w:rPr>
      </w:r>
      <w:bookmarkStart w:id="10" w:name="_Toc28359013"/>
      <w:r>
        <w:rPr>
          <w:color w:val="000000" w:themeColor="text1"/>
        </w:rPr>
      </w:r>
      <w:bookmarkStart w:id="11" w:name="_Toc28359090"/>
      <w:r>
        <w:rPr>
          <w:color w:val="000000" w:themeColor="text1"/>
        </w:rPr>
      </w:r>
      <w:bookmarkStart w:id="12" w:name="_Toc35393630"/>
      <w:r>
        <w:rPr>
          <w:color w:val="000000" w:themeColor="text1"/>
        </w:rPr>
      </w:r>
      <w:bookmarkStart w:id="13" w:name="_Toc35393799"/>
      <w:r>
        <w:rPr>
          <w:rFonts w:hint="eastAsia" w:ascii="宋体" w:hAnsi="宋体" w:eastAsia="宋体" w:cs="宋体"/>
          <w:bCs/>
          <w:color w:val="000000" w:themeColor="text1"/>
          <w:sz w:val="21"/>
          <w:szCs w:val="21"/>
          <w:highlight w:val="none"/>
        </w:rPr>
        <w:t xml:space="preserve">二、申请人的资格要求：</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1.满足《中华人民共和国政府采购法》第二十二条规定；</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（1）具有独立承担民事责任的能力。</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（2）具有良好的商业信誉和健全的财务会计制度。 </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（3）具有履行合同所必需的设备和专业技术能力。 </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（4）有依法缴纳税收和社会保障资金的良好记录。 </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（5）参加政府采购活动前三年内，在经营活动中没有重大违法记录。</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（6）法律、行政法规规定的其他条件。 </w:t>
      </w:r>
      <w:r>
        <w:rPr>
          <w:color w:val="000000" w:themeColor="text1"/>
        </w:rPr>
      </w:r>
      <w:r/>
    </w:p>
    <w:p>
      <w:pPr>
        <w:ind w:firstLine="420"/>
        <w:spacing w:line="360" w:lineRule="auto"/>
        <w:rPr>
          <w:rFonts w:hint="eastAsia" w:ascii="宋体" w:hAnsi="宋体" w:cs="宋体"/>
          <w:color w:val="000000" w:themeColor="text1"/>
          <w:szCs w:val="21"/>
          <w:highlight w:val="none"/>
        </w:rPr>
      </w:pPr>
      <w:r>
        <w:rPr>
          <w:color w:val="000000" w:themeColor="text1"/>
        </w:rPr>
      </w:r>
      <w:bookmarkStart w:id="14" w:name="_Toc28359014"/>
      <w:r>
        <w:rPr>
          <w:color w:val="000000" w:themeColor="text1"/>
        </w:rPr>
      </w:r>
      <w:bookmarkStart w:id="15" w:name="_Toc28359091"/>
      <w:r>
        <w:rPr>
          <w:rFonts w:hint="eastAsia" w:ascii="宋体" w:hAnsi="宋体" w:cs="宋体"/>
          <w:color w:val="000000" w:themeColor="text1"/>
          <w:szCs w:val="21"/>
          <w:highlight w:val="none"/>
        </w:rPr>
        <w:t xml:space="preserve">2.落实政府采购政策需满足的资格要求：</w:t>
      </w:r>
      <w:r>
        <w:rPr>
          <w:rFonts w:hint="eastAsia" w:ascii="宋体" w:hAnsi="宋体" w:cs="宋体"/>
          <w:b/>
          <w:bCs/>
          <w:color w:val="000000" w:themeColor="text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b/>
          <w:bCs/>
          <w:color w:val="000000" w:themeColor="text1"/>
          <w:szCs w:val="21"/>
          <w:highlight w:val="none"/>
        </w:rPr>
        <w:t xml:space="preserve">所属行业为</w:t>
      </w:r>
      <w:r>
        <w:rPr>
          <w:rFonts w:hint="eastAsia"/>
          <w:b/>
          <w:bCs/>
          <w:color w:val="000000" w:themeColor="text1"/>
          <w:szCs w:val="21"/>
          <w:highlight w:val="none"/>
        </w:rPr>
        <w:t xml:space="preserve">软件和信息技术服务业</w:t>
      </w:r>
      <w:r>
        <w:rPr>
          <w:rFonts w:hint="eastAsia" w:ascii="宋体" w:hAnsi="宋体" w:cs="宋体"/>
          <w:b/>
          <w:bCs/>
          <w:color w:val="000000" w:themeColor="text1"/>
          <w:szCs w:val="21"/>
          <w:highlight w:val="none"/>
        </w:rPr>
        <w:t xml:space="preserve">。</w:t>
      </w:r>
      <w:r>
        <w:rPr>
          <w:color w:val="000000" w:themeColor="text1"/>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3.本项目的特定资格要求：无</w:t>
      </w:r>
      <w:r>
        <w:rPr>
          <w:rFonts w:hint="eastAsia" w:ascii="宋体" w:hAnsi="宋体" w:cs="宋体"/>
          <w:color w:val="000000" w:themeColor="text1"/>
          <w:szCs w:val="21"/>
          <w:highlight w:val="none"/>
          <w:lang w:eastAsia="zh-CN"/>
        </w:rPr>
        <w:t xml:space="preserve">。</w:t>
      </w:r>
      <w:r>
        <w:rPr>
          <w:color w:val="000000" w:themeColor="text1"/>
        </w:rPr>
      </w:r>
      <w:r/>
    </w:p>
    <w:p>
      <w:pPr>
        <w:ind w:firstLine="420"/>
        <w:spacing w:line="360" w:lineRule="auto"/>
        <w:rPr>
          <w:rFonts w:hint="eastAsia" w:ascii="宋体" w:hAnsi="宋体" w:eastAsia="宋体" w:cs="宋体"/>
          <w:b/>
          <w:bCs/>
          <w:color w:val="000000" w:themeColor="text1"/>
          <w:sz w:val="21"/>
          <w:szCs w:val="21"/>
          <w:highlight w:val="none"/>
        </w:rPr>
      </w:pPr>
      <w:r>
        <w:rPr>
          <w:color w:val="000000" w:themeColor="text1"/>
        </w:rPr>
      </w:r>
      <w:bookmarkStart w:id="16" w:name="_Toc35393800"/>
      <w:r>
        <w:rPr>
          <w:color w:val="000000" w:themeColor="text1"/>
        </w:rPr>
      </w:r>
      <w:bookmarkStart w:id="17" w:name="_Toc35393631"/>
      <w:r>
        <w:rPr>
          <w:rFonts w:hint="eastAsia" w:ascii="宋体" w:hAnsi="宋体" w:cs="宋体"/>
          <w:color w:val="000000" w:themeColor="text1"/>
          <w:szCs w:val="21"/>
          <w:highlight w:val="none"/>
        </w:rPr>
        <w:t xml:space="preserve">4</w:t>
      </w: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联合体及转包、分包：本项目不接受联合体。不得转包、分包本项目。</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rPr>
      </w:r>
      <w:r/>
    </w:p>
    <w:p>
      <w:pPr>
        <w:ind w:firstLine="422"/>
        <w:spacing w:line="360" w:lineRule="auto"/>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三、获取采购文件</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p>
    <w:p>
      <w:pPr>
        <w:ind w:firstLine="420"/>
        <w:spacing w:line="360" w:lineRule="auto"/>
        <w:rPr>
          <w:rFonts w:hint="default" w:ascii="宋体" w:hAnsi="宋体" w:eastAsia="宋体" w:cs="宋体"/>
          <w:color w:val="000000" w:themeColor="text1"/>
          <w:szCs w:val="21"/>
          <w:highlight w:val="none"/>
          <w:shd w:val="clear" w:color="auto" w:fill="ffffff"/>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shd w:val="clear" w:color="auto" w:fill="ffffff"/>
        </w:rPr>
        <w:t xml:space="preserve">时间：</w:t>
      </w:r>
      <w:r>
        <w:rPr>
          <w:rFonts w:hint="eastAsia" w:ascii="宋体" w:hAnsi="宋体" w:cs="宋体"/>
          <w:color w:val="000000" w:themeColor="text1"/>
          <w:szCs w:val="21"/>
          <w:highlight w:val="none"/>
        </w:rPr>
        <w:t xml:space="preserve">自磋商文件公告发布之日起5个工作日</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2.地点：</w:t>
      </w:r>
      <w:r>
        <w:rPr>
          <w:rFonts w:hint="eastAsia" w:ascii="宋体" w:hAnsi="宋体" w:cs="宋体"/>
          <w:color w:val="000000" w:themeColor="text1"/>
          <w:szCs w:val="21"/>
          <w:highlight w:val="none"/>
        </w:rPr>
        <w:t xml:space="preserve">“苏采云”系统（网址：http://jszfcg.jsczt.cn/）</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3.方式：</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（1）CA证书办理</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themeColor="text1"/>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color w:val="000000" w:themeColor="text1"/>
          <w:szCs w:val="21"/>
          <w:highlight w:val="none"/>
          <w:shd w:val="clear" w:color="auto" w:fill="ffffff"/>
        </w:rPr>
        <w:t xml:space="preserve">苏州现场办理地址：苏州市高新区邓尉路105号狮山科技馆一楼服务大厅，咨询电话：0512- 65737699。</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（2）参与采购活动</w:t>
      </w:r>
      <w:r>
        <w:rPr>
          <w:color w:val="000000" w:themeColor="text1"/>
        </w:rPr>
      </w:r>
      <w:r/>
    </w:p>
    <w:p>
      <w:pPr>
        <w:ind w:right="-161"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（3）电子投标准备</w:t>
      </w:r>
      <w:r>
        <w:rPr>
          <w:color w:val="000000" w:themeColor="text1"/>
        </w:rPr>
      </w:r>
      <w:r/>
    </w:p>
    <w:p>
      <w:pPr>
        <w:ind w:firstLine="420"/>
        <w:jc w:val="left"/>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Cs w:val="21"/>
          <w:highlight w:val="none"/>
          <w:shd w:val="clear" w:color="auto" w:fill="ffffff"/>
        </w:rPr>
        <w:t xml:space="preserve">（具体详见《苏采云系统供应商操作手册》，网址链接https://czju.suzhou.gov.cn/zfcg/html/content/20231220161910031.shtml）</w:t>
      </w:r>
      <w:r>
        <w:rPr>
          <w:rFonts w:hint="eastAsia" w:ascii="宋体" w:hAnsi="宋体" w:cs="宋体"/>
          <w:color w:val="000000" w:themeColor="text1"/>
          <w:szCs w:val="21"/>
          <w:highlight w:val="none"/>
          <w:shd w:val="clear" w:color="auto" w:fill="ffffff"/>
        </w:rPr>
        <w:t xml:space="preserve">。在系统操作过程中如有疑问，请按以下方式联系：</w:t>
      </w:r>
      <w:r>
        <w:rPr>
          <w:color w:val="000000" w:themeColor="text1"/>
        </w:rPr>
      </w:r>
      <w:r/>
    </w:p>
    <w:p>
      <w:pPr>
        <w:pStyle w:val="870"/>
        <w:spacing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注册咨询：</w:t>
      </w:r>
      <w:r>
        <w:rPr>
          <w:rFonts w:hint="eastAsia" w:ascii="宋体" w:hAnsi="宋体" w:eastAsia="宋体" w:cs="宋体"/>
          <w:color w:val="000000" w:themeColor="text1"/>
          <w:sz w:val="21"/>
          <w:szCs w:val="21"/>
          <w:highlight w:val="none"/>
          <w:shd w:val="clear" w:color="auto" w:fill="ffffff"/>
          <w:lang w:val="en-US" w:eastAsia="zh-CN"/>
        </w:rPr>
        <w:t xml:space="preserve">13914088964、</w:t>
      </w:r>
      <w:r>
        <w:rPr>
          <w:rFonts w:hint="eastAsia" w:ascii="宋体" w:hAnsi="宋体" w:eastAsia="宋体" w:cs="宋体"/>
          <w:color w:val="000000" w:themeColor="text1"/>
          <w:sz w:val="21"/>
          <w:szCs w:val="21"/>
          <w:highlight w:val="none"/>
          <w:shd w:val="clear" w:color="auto" w:fill="ffffff"/>
        </w:rPr>
        <w:t xml:space="preserve">18261002950；</w:t>
      </w:r>
      <w:r>
        <w:rPr>
          <w:color w:val="000000" w:themeColor="text1"/>
        </w:rPr>
      </w:r>
      <w:r/>
    </w:p>
    <w:p>
      <w:pPr>
        <w:pStyle w:val="870"/>
        <w:spacing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CA技术咨询电话：400-608-6099；</w:t>
      </w:r>
      <w:r>
        <w:rPr>
          <w:color w:val="000000" w:themeColor="text1"/>
        </w:rPr>
      </w:r>
      <w:r/>
    </w:p>
    <w:p>
      <w:pPr>
        <w:pStyle w:val="870"/>
        <w:spacing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签章使用问题：025-83633811、025-83633812、15380932027、15371015030；</w:t>
      </w:r>
      <w:r>
        <w:rPr>
          <w:color w:val="000000" w:themeColor="text1"/>
        </w:rPr>
      </w:r>
      <w:r/>
    </w:p>
    <w:p>
      <w:pPr>
        <w:ind w:firstLine="420"/>
        <w:spacing w:line="360" w:lineRule="auto"/>
        <w:rPr>
          <w:rFonts w:hint="eastAsia" w:ascii="宋体" w:hAnsi="宋体" w:cs="宋体"/>
          <w:color w:val="000000" w:themeColor="text1"/>
          <w:szCs w:val="21"/>
          <w:highlight w:val="none"/>
          <w:shd w:val="clear" w:color="auto" w:fill="ffffff"/>
        </w:rPr>
      </w:pPr>
      <w:r>
        <w:rPr>
          <w:rFonts w:hint="eastAsia" w:ascii="宋体" w:hAnsi="宋体" w:cs="宋体"/>
          <w:color w:val="000000" w:themeColor="text1"/>
          <w:szCs w:val="21"/>
          <w:highlight w:val="none"/>
          <w:shd w:val="clear" w:color="auto" w:fill="ffffff"/>
        </w:rPr>
        <w:t xml:space="preserve">系统使用指导与咨询：联系电话：</w:t>
      </w:r>
      <w:r>
        <w:rPr>
          <w:rFonts w:hint="eastAsia" w:ascii="宋体" w:hAnsi="宋体" w:eastAsia="宋体" w:cs="宋体"/>
          <w:color w:val="000000" w:themeColor="text1"/>
          <w:sz w:val="21"/>
          <w:szCs w:val="21"/>
          <w:highlight w:val="none"/>
          <w:shd w:val="clear" w:color="auto" w:fill="ffffff"/>
          <w:lang w:val="en-US" w:eastAsia="zh-CN"/>
        </w:rPr>
        <w:t xml:space="preserve">13914088964、</w:t>
      </w:r>
      <w:r>
        <w:rPr>
          <w:rFonts w:hint="eastAsia" w:ascii="宋体" w:hAnsi="宋体" w:cs="宋体"/>
          <w:color w:val="000000" w:themeColor="text1"/>
          <w:szCs w:val="21"/>
          <w:highlight w:val="none"/>
          <w:shd w:val="clear" w:color="auto" w:fill="ffffff"/>
        </w:rPr>
        <w:t xml:space="preserve">18261002950；QQ：3048755361、1315179389、895706745。</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shd w:val="clear" w:color="auto" w:fill="ffffff"/>
        </w:rPr>
        <w:t xml:space="preserve">4.售价：</w:t>
      </w:r>
      <w:r>
        <w:rPr>
          <w:rFonts w:hint="eastAsia" w:ascii="宋体" w:hAnsi="宋体" w:cs="宋体"/>
          <w:color w:val="000000" w:themeColor="text1"/>
          <w:szCs w:val="21"/>
          <w:highlight w:val="none"/>
        </w:rPr>
        <w:t xml:space="preserve">0.00元</w:t>
      </w:r>
      <w:r>
        <w:rPr>
          <w:rFonts w:hint="eastAsia" w:ascii="宋体" w:hAnsi="宋体" w:cs="宋体"/>
          <w:color w:val="000000" w:themeColor="text1"/>
          <w:szCs w:val="21"/>
          <w:highlight w:val="none"/>
        </w:rPr>
        <w:t xml:space="preserve">。</w:t>
      </w:r>
      <w:r>
        <w:rPr>
          <w:color w:val="000000" w:themeColor="text1"/>
        </w:rPr>
      </w:r>
      <w:r/>
    </w:p>
    <w:p>
      <w:pPr>
        <w:ind w:firstLine="422"/>
        <w:spacing w:line="360" w:lineRule="auto"/>
        <w:rPr>
          <w:rFonts w:hint="eastAsia" w:ascii="宋体" w:hAnsi="宋体" w:cs="宋体"/>
          <w:b/>
          <w:bCs/>
          <w:color w:val="000000" w:themeColor="text1"/>
          <w:szCs w:val="21"/>
          <w:highlight w:val="none"/>
        </w:rPr>
      </w:pPr>
      <w:r>
        <w:rPr>
          <w:color w:val="000000" w:themeColor="text1"/>
        </w:rPr>
      </w:r>
      <w:bookmarkStart w:id="18" w:name="_Toc35393801"/>
      <w:r>
        <w:rPr>
          <w:color w:val="000000" w:themeColor="text1"/>
        </w:rPr>
      </w:r>
      <w:bookmarkStart w:id="19" w:name="_Toc28359015"/>
      <w:r>
        <w:rPr>
          <w:color w:val="000000" w:themeColor="text1"/>
        </w:rPr>
      </w:r>
      <w:bookmarkStart w:id="20" w:name="_Toc35393632"/>
      <w:r>
        <w:rPr>
          <w:color w:val="000000" w:themeColor="text1"/>
        </w:rPr>
      </w:r>
      <w:bookmarkStart w:id="21" w:name="_Toc28359092"/>
      <w:r>
        <w:rPr>
          <w:rFonts w:hint="eastAsia" w:ascii="宋体" w:hAnsi="宋体" w:cs="宋体"/>
          <w:b/>
          <w:color w:val="000000" w:themeColor="text1"/>
          <w:szCs w:val="21"/>
          <w:highlight w:val="none"/>
        </w:rPr>
        <w:t xml:space="preserve">四、</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Start w:id="22" w:name="_Toc28359017"/>
      <w:r>
        <w:rPr>
          <w:color w:val="000000" w:themeColor="text1"/>
        </w:rPr>
      </w:r>
      <w:bookmarkStart w:id="23" w:name="_Toc35393634"/>
      <w:r>
        <w:rPr>
          <w:color w:val="000000" w:themeColor="text1"/>
        </w:rPr>
      </w:r>
      <w:bookmarkStart w:id="24" w:name="_Toc35393803"/>
      <w:r>
        <w:rPr>
          <w:color w:val="000000" w:themeColor="text1"/>
        </w:rPr>
      </w:r>
      <w:bookmarkStart w:id="25" w:name="_Toc28359094"/>
      <w:r>
        <w:rPr>
          <w:rFonts w:hint="eastAsia" w:ascii="宋体" w:hAnsi="宋体" w:cs="宋体"/>
          <w:b/>
          <w:bCs/>
          <w:color w:val="000000" w:themeColor="text1"/>
          <w:szCs w:val="21"/>
          <w:highlight w:val="none"/>
        </w:rPr>
        <w:t xml:space="preserve">响应文件提交</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bCs/>
          <w:color w:val="000000" w:themeColor="text1"/>
          <w:szCs w:val="21"/>
          <w:highlight w:val="none"/>
        </w:rPr>
        <w:t xml:space="preserve">递交响应文件截止时间</w:t>
      </w:r>
      <w:r>
        <w:rPr>
          <w:rFonts w:hint="eastAsia" w:ascii="宋体" w:hAnsi="宋体" w:cs="宋体"/>
          <w:color w:val="000000" w:themeColor="text1"/>
          <w:szCs w:val="21"/>
          <w:highlight w:val="none"/>
        </w:rPr>
        <w:t xml:space="preserve">：202</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12</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22</w:t>
      </w:r>
      <w:r>
        <w:rPr>
          <w:rFonts w:hint="eastAsia" w:ascii="宋体" w:hAnsi="宋体" w:cs="宋体"/>
          <w:color w:val="000000" w:themeColor="text1"/>
          <w:szCs w:val="21"/>
          <w:highlight w:val="none"/>
        </w:rPr>
        <w:t xml:space="preserve">日13点30分（北京时间）</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2.地点：“苏采云”系统（网址：http://jszfcg.jsczt.cn/）。响应文件网上递交，不需要现场参加采购活动。</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outlineLvl w:val="1"/>
      </w:pPr>
      <w:r>
        <w:rPr>
          <w:rFonts w:hint="eastAsia" w:ascii="宋体" w:hAnsi="宋体" w:cs="宋体"/>
          <w:color w:val="000000" w:themeColor="text1"/>
          <w:szCs w:val="21"/>
          <w:highlight w:val="none"/>
        </w:rPr>
        <w:t xml:space="preserve">3.本项目采用电子招投标形式，请</w:t>
      </w:r>
      <w:r>
        <w:rPr>
          <w:rFonts w:hint="eastAsia" w:ascii="宋体" w:hAnsi="宋体" w:cs="宋体"/>
          <w:bCs/>
          <w:color w:val="000000" w:themeColor="text1"/>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themeColor="text1"/>
          <w:szCs w:val="21"/>
          <w:highlight w:val="none"/>
        </w:rPr>
        <w:t xml:space="preserve">。</w:t>
      </w:r>
      <w:r>
        <w:rPr>
          <w:color w:val="000000" w:themeColor="text1"/>
        </w:rPr>
      </w:r>
      <w:r/>
    </w:p>
    <w:p>
      <w:pPr>
        <w:ind w:firstLine="422"/>
        <w:jc w:val="left"/>
        <w:spacing w:line="360" w:lineRule="auto"/>
        <w:widowControl/>
        <w:rPr>
          <w:rFonts w:hint="eastAsia" w:ascii="宋体" w:hAnsi="宋体" w:cs="宋体"/>
          <w:b/>
          <w:bCs/>
          <w:color w:val="000000" w:themeColor="text1"/>
          <w:szCs w:val="21"/>
          <w:highlight w:val="none"/>
        </w:rPr>
        <w:outlineLvl w:val="1"/>
      </w:pPr>
      <w:r>
        <w:rPr>
          <w:rFonts w:hint="eastAsia" w:ascii="宋体" w:hAnsi="宋体" w:cs="宋体"/>
          <w:b/>
          <w:bCs/>
          <w:color w:val="000000" w:themeColor="text1"/>
          <w:szCs w:val="21"/>
          <w:highlight w:val="none"/>
        </w:rPr>
        <w:t xml:space="preserve">五、开启</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时间：202</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12</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22</w:t>
      </w:r>
      <w:r>
        <w:rPr>
          <w:rFonts w:hint="eastAsia" w:ascii="宋体" w:hAnsi="宋体" w:cs="宋体"/>
          <w:color w:val="000000" w:themeColor="text1"/>
          <w:szCs w:val="21"/>
          <w:highlight w:val="none"/>
        </w:rPr>
        <w:t xml:space="preserve">日13点30分（北京时间）</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2.地点：“苏采云”系统（网址：http://jszfcg.jsczt.cn/）</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highlight w:val="none"/>
        </w:rPr>
        <w:t xml:space="preserve">本项目为不见面磋商项目，</w:t>
      </w:r>
      <w:r>
        <w:rPr>
          <w:rFonts w:hint="eastAsia" w:ascii="宋体" w:hAnsi="宋体"/>
          <w:b/>
          <w:color w:val="000000" w:themeColor="text1"/>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000000" w:themeColor="text1"/>
          <w:szCs w:val="21"/>
          <w:highlight w:val="none"/>
        </w:rPr>
        <w:t xml:space="preserve">。</w:t>
      </w:r>
      <w:r>
        <w:rPr>
          <w:color w:val="000000" w:themeColor="text1"/>
        </w:rPr>
      </w:r>
      <w:r/>
    </w:p>
    <w:p>
      <w:pPr>
        <w:ind w:firstLine="422"/>
        <w:jc w:val="left"/>
        <w:spacing w:line="360" w:lineRule="auto"/>
        <w:widowControl/>
        <w:rPr>
          <w:rFonts w:hint="eastAsia" w:ascii="宋体" w:hAnsi="宋体" w:cs="宋体"/>
          <w:color w:val="000000" w:themeColor="text1"/>
          <w:szCs w:val="21"/>
          <w:highlight w:val="none"/>
        </w:rPr>
        <w:outlineLvl w:val="1"/>
      </w:pPr>
      <w:r>
        <w:rPr>
          <w:rFonts w:hint="eastAsia" w:ascii="宋体" w:hAnsi="宋体" w:cs="宋体"/>
          <w:b/>
          <w:bCs/>
          <w:color w:val="000000" w:themeColor="text1"/>
          <w:szCs w:val="21"/>
          <w:highlight w:val="none"/>
        </w:rPr>
        <w:t xml:space="preserve">请供应商确保电脑、系统及其他设备（视频输入输出设备等）无误，且开启直至项目结束始终保持系统在线状态</w:t>
      </w:r>
      <w:r>
        <w:rPr>
          <w:rFonts w:hint="eastAsia" w:ascii="宋体" w:hAnsi="宋体" w:cs="宋体"/>
          <w:color w:val="000000" w:themeColor="text1"/>
          <w:szCs w:val="21"/>
          <w:highlight w:val="none"/>
        </w:rPr>
        <w:t xml:space="preserve">。</w:t>
      </w:r>
      <w:r>
        <w:rPr>
          <w:color w:val="000000" w:themeColor="text1"/>
        </w:rPr>
      </w:r>
      <w:r/>
    </w:p>
    <w:p>
      <w:pPr>
        <w:ind w:firstLine="422"/>
        <w:jc w:val="left"/>
        <w:spacing w:line="360" w:lineRule="auto"/>
        <w:widowControl/>
        <w:rPr>
          <w:rFonts w:hint="eastAsia" w:ascii="宋体" w:hAnsi="宋体" w:cs="宋体"/>
          <w:b/>
          <w:bCs/>
          <w:color w:val="000000" w:themeColor="text1"/>
          <w:szCs w:val="21"/>
          <w:highlight w:val="none"/>
        </w:rPr>
        <w:outlineLvl w:val="1"/>
      </w:pPr>
      <w:r>
        <w:rPr>
          <w:rFonts w:hint="eastAsia" w:ascii="宋体" w:hAnsi="宋体" w:cs="宋体"/>
          <w:b/>
          <w:bCs/>
          <w:color w:val="000000" w:themeColor="text1"/>
          <w:szCs w:val="21"/>
          <w:highlight w:val="none"/>
        </w:rPr>
        <w:t xml:space="preserve">六、公告期限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自本公告发布之日起3个工作日。</w:t>
      </w:r>
      <w:r>
        <w:rPr>
          <w:color w:val="000000" w:themeColor="text1"/>
        </w:rPr>
      </w:r>
      <w:r/>
    </w:p>
    <w:p>
      <w:pPr>
        <w:pStyle w:val="847"/>
        <w:ind w:firstLine="422"/>
        <w:spacing w:before="0" w:after="0" w:line="360" w:lineRule="auto"/>
        <w:rPr>
          <w:rFonts w:hint="eastAsia" w:ascii="宋体" w:hAnsi="宋体" w:eastAsia="宋体" w:cs="宋体"/>
          <w:b w:val="0"/>
          <w:color w:val="000000" w:themeColor="text1"/>
          <w:sz w:val="21"/>
          <w:szCs w:val="21"/>
          <w:highlight w:val="none"/>
        </w:rPr>
      </w:pPr>
      <w:r>
        <w:rPr>
          <w:color w:val="000000" w:themeColor="text1"/>
        </w:rPr>
      </w:r>
      <w:bookmarkStart w:id="26" w:name="_Toc35393635"/>
      <w:r>
        <w:rPr>
          <w:color w:val="000000" w:themeColor="text1"/>
        </w:rPr>
      </w:r>
      <w:bookmarkStart w:id="27" w:name="_Toc35393804"/>
      <w:r>
        <w:rPr>
          <w:rFonts w:hint="eastAsia" w:ascii="宋体" w:hAnsi="宋体" w:eastAsia="宋体" w:cs="宋体"/>
          <w:bCs/>
          <w:color w:val="000000" w:themeColor="text1"/>
          <w:sz w:val="21"/>
          <w:szCs w:val="21"/>
          <w:highlight w:val="none"/>
        </w:rPr>
        <w:t xml:space="preserve">七、其他补充事宜</w:t>
      </w:r>
      <w:bookmarkEnd w:id="26"/>
      <w:r>
        <w:rPr>
          <w:color w:val="000000" w:themeColor="text1"/>
        </w:rPr>
      </w:r>
      <w:bookmarkEnd w:id="27"/>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1.本项目获取采购文件截止日期之后仍可以下载采购文件，但截止日期之后下载的采购文件，视为非有效方式且不作为供应商权益受到损害的证明材料和依据。</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2.单位负责人为同一人或存在直接控股、管理关系的不同供应商，不得参加同一合同项下的政府采购活动。 </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3.为采购项目提供整体设计、规范编制或者项目管理、监理、检测等服务的供应商，不得再参加该采购项目的其他采购活动。 </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4.本次采购的相关信息刊登在江苏政府采购网及苏州市政府采购网。</w:t>
      </w:r>
      <w:r>
        <w:rPr>
          <w:color w:val="000000" w:themeColor="text1"/>
        </w:rPr>
      </w:r>
      <w:r/>
    </w:p>
    <w:p>
      <w:pPr>
        <w:ind w:firstLine="420"/>
        <w:spacing w:line="360" w:lineRule="auto"/>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本项目支持政府采购合同信用融资</w:t>
      </w:r>
      <w:r>
        <w:rPr>
          <w:rFonts w:hint="eastAsia" w:ascii="宋体" w:hAnsi="宋体" w:cs="宋体"/>
          <w:color w:val="000000" w:themeColor="text1"/>
          <w:highlight w:val="none"/>
        </w:rPr>
        <w:t xml:space="preserve">，具体详见《政府采购合同信用融资政策告知函》。</w:t>
      </w:r>
      <w:r>
        <w:rPr>
          <w:color w:val="000000" w:themeColor="text1"/>
        </w:rPr>
      </w:r>
      <w:r/>
    </w:p>
    <w:p>
      <w:pPr>
        <w:pStyle w:val="847"/>
        <w:ind w:firstLine="422"/>
        <w:spacing w:before="0" w:after="0" w:line="360" w:lineRule="auto"/>
        <w:rPr>
          <w:rFonts w:hint="eastAsia" w:ascii="宋体" w:hAnsi="宋体" w:eastAsia="宋体" w:cs="宋体"/>
          <w:b w:val="0"/>
          <w:color w:val="000000" w:themeColor="text1"/>
          <w:sz w:val="21"/>
          <w:szCs w:val="21"/>
          <w:highlight w:val="none"/>
        </w:rPr>
      </w:pPr>
      <w:r>
        <w:rPr>
          <w:color w:val="000000" w:themeColor="text1"/>
        </w:rPr>
      </w:r>
      <w:bookmarkStart w:id="28" w:name="_Toc35393805"/>
      <w:r>
        <w:rPr>
          <w:color w:val="000000" w:themeColor="text1"/>
        </w:rPr>
      </w:r>
      <w:bookmarkStart w:id="29" w:name="_Toc35393636"/>
      <w:r>
        <w:rPr>
          <w:color w:val="000000" w:themeColor="text1"/>
        </w:rPr>
      </w:r>
      <w:bookmarkStart w:id="30" w:name="_Toc28359095"/>
      <w:r>
        <w:rPr>
          <w:color w:val="000000" w:themeColor="text1"/>
        </w:rPr>
      </w:r>
      <w:bookmarkStart w:id="31" w:name="_Toc28359018"/>
      <w:r>
        <w:rPr>
          <w:rFonts w:hint="eastAsia" w:ascii="宋体" w:hAnsi="宋体" w:eastAsia="宋体" w:cs="宋体"/>
          <w:bCs/>
          <w:color w:val="000000" w:themeColor="text1"/>
          <w:sz w:val="21"/>
          <w:szCs w:val="21"/>
          <w:highlight w:val="none"/>
        </w:rPr>
        <w:t xml:space="preserve">八、凡对本次采购提出询问，请按以下方式联系</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color w:val="000000" w:themeColor="text1"/>
        </w:rPr>
      </w:r>
      <w:bookmarkStart w:id="32" w:name="_Toc35393617"/>
      <w:r>
        <w:rPr>
          <w:color w:val="000000" w:themeColor="text1"/>
        </w:rPr>
      </w:r>
      <w:bookmarkStart w:id="33" w:name="_Toc28359075"/>
      <w:r>
        <w:rPr>
          <w:color w:val="000000" w:themeColor="text1"/>
        </w:rPr>
      </w:r>
      <w:bookmarkStart w:id="34" w:name="_Toc28358998"/>
      <w:r>
        <w:rPr>
          <w:color w:val="000000" w:themeColor="text1"/>
        </w:rPr>
      </w:r>
      <w:bookmarkStart w:id="35" w:name="_Toc35393786"/>
      <w:r>
        <w:rPr>
          <w:rFonts w:hint="eastAsia" w:ascii="宋体" w:hAnsi="宋体" w:cs="宋体"/>
          <w:color w:val="000000" w:themeColor="text1"/>
          <w:szCs w:val="21"/>
          <w:highlight w:val="none"/>
        </w:rPr>
        <w:t xml:space="preserve">1.采购人信息</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w:t>
      </w:r>
      <w:r>
        <w:rPr>
          <w:rFonts w:hint="eastAsia" w:ascii="宋体" w:hAnsi="宋体" w:cs="宋体"/>
          <w:color w:val="000000" w:themeColor="text1"/>
          <w:szCs w:val="21"/>
          <w:highlight w:val="none"/>
          <w:lang w:val="zh-CN"/>
        </w:rPr>
        <w:t xml:space="preserve">苏州市吴江生态环境局</w:t>
      </w:r>
      <w:r>
        <w:rPr>
          <w:color w:val="000000" w:themeColor="text1"/>
        </w:rPr>
      </w:r>
      <w:r/>
    </w:p>
    <w:p>
      <w:pPr>
        <w:ind w:firstLine="420"/>
        <w:jc w:val="left"/>
        <w:spacing w:line="360" w:lineRule="auto"/>
        <w:widowControl/>
        <w:rPr>
          <w:rFonts w:hint="eastAsia" w:ascii="宋体" w:hAnsi="宋体" w:eastAsia="宋体" w:cs="宋体"/>
          <w:color w:val="000000" w:themeColor="text1"/>
          <w:szCs w:val="21"/>
          <w:highlight w:val="none"/>
        </w:rPr>
      </w:pPr>
      <w:r>
        <w:rPr>
          <w:color w:val="000000" w:themeColor="text1"/>
        </w:rPr>
      </w:r>
      <w:bookmarkStart w:id="36" w:name="_Toc28359000"/>
      <w:r>
        <w:rPr>
          <w:color w:val="000000" w:themeColor="text1"/>
        </w:rPr>
      </w:r>
      <w:bookmarkStart w:id="37" w:name="_Toc35393788"/>
      <w:r>
        <w:rPr>
          <w:color w:val="000000" w:themeColor="text1"/>
        </w:rPr>
      </w:r>
      <w:bookmarkStart w:id="38" w:name="_Toc35393619"/>
      <w:r>
        <w:rPr>
          <w:color w:val="000000" w:themeColor="text1"/>
        </w:rPr>
      </w:r>
      <w:bookmarkStart w:id="39" w:name="_Toc28359077"/>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lang w:eastAsia="zh-CN"/>
        </w:rPr>
        <w:t xml:space="preserve">江苏省苏州市吴江区松陵镇体育路501号</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联系方式：0512-63988060</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2.代理机构联系方式</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ind w:firstLine="420"/>
        <w:jc w:val="left"/>
        <w:spacing w:line="360" w:lineRule="auto"/>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名称</w:t>
      </w:r>
      <w:bookmarkStart w:id="40" w:name="XTDLJG_2"/>
      <w:r>
        <w:rPr>
          <w:rFonts w:hint="eastAsia" w:ascii="宋体" w:hAnsi="宋体" w:cs="宋体"/>
          <w:color w:val="000000" w:themeColor="text1"/>
          <w:szCs w:val="21"/>
          <w:highlight w:val="none"/>
        </w:rPr>
        <w:t xml:space="preserve">：</w:t>
      </w:r>
      <w:bookmarkEnd w:id="40"/>
      <w:r>
        <w:rPr>
          <w:rFonts w:hint="eastAsia" w:ascii="宋体" w:hAnsi="宋体" w:cs="宋体"/>
          <w:color w:val="000000" w:themeColor="text1"/>
          <w:szCs w:val="21"/>
          <w:highlight w:val="none"/>
          <w:lang w:eastAsia="zh-CN"/>
        </w:rPr>
        <w:t xml:space="preserve">苏州汇顺项目管理咨询有限公司</w:t>
      </w:r>
      <w:r>
        <w:rPr>
          <w:color w:val="000000" w:themeColor="text1"/>
        </w:rPr>
      </w:r>
      <w:r/>
    </w:p>
    <w:p>
      <w:pPr>
        <w:ind w:firstLine="420"/>
        <w:jc w:val="left"/>
        <w:spacing w:line="360" w:lineRule="auto"/>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lang w:eastAsia="zh-CN"/>
        </w:rPr>
        <w:t xml:space="preserve">吴江区长安路650号安普思大楼4楼</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eastAsia="zh-CN"/>
        </w:rPr>
        <w:t xml:space="preserve">周蕴希、金妍、张雪、谢东宏</w:t>
      </w:r>
      <w:r>
        <w:rPr>
          <w:rFonts w:hint="eastAsia" w:ascii="宋体" w:hAnsi="宋体" w:cs="宋体"/>
          <w:color w:val="000000" w:themeColor="text1"/>
          <w:szCs w:val="21"/>
          <w:highlight w:val="none"/>
        </w:rPr>
        <w:t xml:space="preserve"> </w:t>
      </w:r>
      <w:r>
        <w:rPr>
          <w:color w:val="000000" w:themeColor="text1"/>
        </w:rPr>
      </w:r>
      <w:r/>
    </w:p>
    <w:p>
      <w:pPr>
        <w:ind w:firstLine="420"/>
        <w:jc w:val="left"/>
        <w:spacing w:line="360" w:lineRule="auto"/>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电　话：0512-</w:t>
      </w:r>
      <w:r>
        <w:rPr>
          <w:rFonts w:hint="eastAsia" w:ascii="宋体" w:hAnsi="宋体" w:cs="宋体"/>
          <w:color w:val="000000" w:themeColor="text1"/>
          <w:szCs w:val="21"/>
          <w:highlight w:val="none"/>
          <w:lang w:eastAsia="zh-CN"/>
        </w:rPr>
        <w:t xml:space="preserve">63672251</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3.项目联系人</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eastAsia="zh-CN"/>
        </w:rPr>
        <w:t xml:space="preserve">周蕴希、金妍、张雪、谢东宏</w:t>
      </w:r>
      <w:r>
        <w:rPr>
          <w:rFonts w:ascii="宋体" w:hAnsi="宋体" w:cs="宋体"/>
          <w:color w:val="000000" w:themeColor="text1"/>
          <w:szCs w:val="21"/>
          <w:highlight w:val="none"/>
        </w:rPr>
        <w:t xml:space="preserve"> </w:t>
      </w:r>
      <w:r>
        <w:rPr>
          <w:color w:val="000000" w:themeColor="text1"/>
        </w:rPr>
      </w:r>
      <w:r/>
    </w:p>
    <w:p>
      <w:pPr>
        <w:ind w:firstLine="420"/>
        <w:jc w:val="left"/>
        <w:spacing w:line="360" w:lineRule="auto"/>
        <w:widowControl/>
        <w:rPr>
          <w:rFonts w:hint="eastAsia" w:ascii="宋体" w:hAnsi="宋体" w:eastAsia="宋体" w:cs="宋体"/>
          <w:color w:val="000000" w:themeColor="text1"/>
          <w:szCs w:val="21"/>
          <w:highlight w:val="none"/>
        </w:rPr>
      </w:pPr>
      <w:r>
        <w:rPr>
          <w:rFonts w:ascii="宋体" w:hAnsi="宋体" w:cs="宋体"/>
          <w:color w:val="000000" w:themeColor="text1"/>
          <w:szCs w:val="21"/>
          <w:highlight w:val="none"/>
        </w:rPr>
        <w:t xml:space="preserve">电　话：0512-</w:t>
      </w:r>
      <w:r>
        <w:rPr>
          <w:rFonts w:hint="eastAsia" w:ascii="宋体" w:hAnsi="宋体" w:cs="宋体"/>
          <w:color w:val="000000" w:themeColor="text1"/>
          <w:szCs w:val="21"/>
          <w:highlight w:val="none"/>
          <w:lang w:eastAsia="zh-CN"/>
        </w:rPr>
        <w:t xml:space="preserve">63672251</w:t>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792"/>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792"/>
        <w:rPr>
          <w:rFonts w:hint="eastAsia"/>
          <w:color w:val="000000" w:themeColor="text1"/>
          <w:highlight w:val="none"/>
        </w:rPr>
      </w:pPr>
      <w:r>
        <w:rPr>
          <w:rFonts w:hint="eastAsia"/>
          <w:color w:val="000000" w:themeColor="text1"/>
          <w:highlight w:val="none"/>
        </w:rPr>
      </w:r>
      <w:r>
        <w:rPr>
          <w:color w:val="000000" w:themeColor="text1"/>
        </w:rPr>
      </w:r>
      <w:r/>
    </w:p>
    <w:p>
      <w:pPr>
        <w:jc w:val="center"/>
        <w:spacing w:line="48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政府采购合同信用融资政策告知函</w:t>
      </w:r>
      <w:r>
        <w:rPr>
          <w:color w:val="000000" w:themeColor="text1"/>
        </w:rPr>
      </w:r>
      <w:r/>
    </w:p>
    <w:p>
      <w:pPr>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各政府采购供应商：</w:t>
      </w:r>
      <w:r>
        <w:rPr>
          <w:color w:val="000000" w:themeColor="text1"/>
        </w:rPr>
      </w:r>
      <w:r/>
    </w:p>
    <w:p>
      <w:pPr>
        <w:ind w:firstLine="420"/>
        <w:spacing w:line="48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欢迎贵公司参加苏州市政府采购活动！</w:t>
      </w:r>
      <w:r>
        <w:rPr>
          <w:color w:val="000000" w:themeColor="text1"/>
        </w:rPr>
      </w:r>
      <w:r/>
    </w:p>
    <w:p>
      <w:pPr>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color w:val="000000" w:themeColor="text1"/>
        </w:rPr>
      </w:r>
      <w:bookmarkStart w:id="41" w:name="_Toc68611035"/>
      <w:r>
        <w:rPr>
          <w:color w:val="000000" w:themeColor="text1"/>
        </w:rPr>
      </w:r>
      <w:bookmarkStart w:id="42" w:name="_Toc11400"/>
      <w:r>
        <w:rPr>
          <w:color w:val="000000" w:themeColor="text1"/>
        </w:rPr>
      </w:r>
      <w:bookmarkStart w:id="43" w:name="_Toc156314229"/>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第二章 </w:t>
      </w:r>
      <w:bookmarkStart w:id="44" w:name="投标人须知"/>
      <w:r>
        <w:rPr>
          <w:color w:val="000000" w:themeColor="text1"/>
        </w:rPr>
      </w:r>
      <w:bookmarkEnd w:id="44"/>
      <w:r>
        <w:rPr>
          <w:rFonts w:hint="eastAsia" w:ascii="宋体" w:hAnsi="宋体" w:cs="宋体"/>
          <w:b/>
          <w:bCs/>
          <w:color w:val="000000" w:themeColor="text1"/>
          <w:sz w:val="44"/>
          <w:szCs w:val="44"/>
          <w:highlight w:val="none"/>
        </w:rPr>
        <w:t xml:space="preserve">磋商须知</w:t>
      </w:r>
      <w:bookmarkEnd w:id="41"/>
      <w:r>
        <w:rPr>
          <w:color w:val="000000" w:themeColor="text1"/>
        </w:rPr>
      </w:r>
      <w:bookmarkEnd w:id="42"/>
      <w:r>
        <w:rPr>
          <w:color w:val="000000" w:themeColor="text1"/>
        </w:rPr>
      </w:r>
      <w:bookmarkEnd w:id="43"/>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一、总则</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1、采购方式</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 本次政府采购活动采取竞争性磋商(以下简称磋商)方式，本磋商文件仅适用于磋商公告中所述项目。</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2、合格的供应商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2.1满足磋商公告中供应商资格要求的规定。</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2.2 满足本磋商文件实质性要求和条件的规定。</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3、适用法律</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3.1 本次磋商及由此产生的合同受中华人民共和国有关的法律法规制约和保护。</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4、磋商费用</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4.1供应商应自行承担所有与参加本次磋商有关的费用，无论磋商过程中的做法和结果如何，</w:t>
      </w:r>
      <w:r>
        <w:rPr>
          <w:rFonts w:hint="eastAsia" w:ascii="宋体" w:hAnsi="宋体" w:eastAsia="宋体" w:cs="宋体"/>
          <w:bCs/>
          <w:color w:val="000000" w:themeColor="text1"/>
          <w:sz w:val="21"/>
          <w:szCs w:val="21"/>
          <w:highlight w:val="none"/>
          <w:lang w:eastAsia="zh-CN"/>
        </w:rPr>
        <w:t xml:space="preserve">苏州汇顺项目管理咨询有限公司</w:t>
      </w:r>
      <w:r>
        <w:rPr>
          <w:rFonts w:hint="eastAsia" w:ascii="宋体" w:hAnsi="宋体" w:eastAsia="宋体" w:cs="宋体"/>
          <w:bCs/>
          <w:color w:val="000000" w:themeColor="text1"/>
          <w:sz w:val="21"/>
          <w:szCs w:val="21"/>
          <w:highlight w:val="none"/>
        </w:rPr>
        <w:t xml:space="preserve">（以下简称代理公司）在任何情况下均无义务和责任承担这些费用。</w:t>
      </w:r>
      <w:r>
        <w:rPr>
          <w:color w:val="000000" w:themeColor="text1"/>
        </w:rPr>
      </w:r>
      <w:r/>
    </w:p>
    <w:p>
      <w:pPr>
        <w:pStyle w:val="87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4.2本项目不收取标书工本费。</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4.3成交服务费</w:t>
      </w:r>
      <w:r>
        <w:rPr>
          <w:rFonts w:hint="eastAsia" w:ascii="宋体" w:hAnsi="宋体" w:eastAsia="宋体" w:cs="宋体"/>
          <w:color w:val="000000" w:themeColor="text1"/>
          <w:sz w:val="21"/>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5、磋商文件的约束力</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5.1供应商一旦参加本项目采购活动，即被认为接受了本磋商文件的规定和约束。</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二、磋商文件</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1、磋商文件构成</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1.1磋商文件由以下部分组成：</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第一章 磋商邀请函</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第二章 磋商须知</w:t>
      </w:r>
      <w:r>
        <w:rPr>
          <w:rFonts w:hint="eastAsia" w:ascii="宋体" w:hAnsi="宋体" w:eastAsia="宋体" w:cs="宋体"/>
          <w:bCs/>
          <w:color w:val="000000" w:themeColor="text1"/>
          <w:sz w:val="21"/>
          <w:szCs w:val="21"/>
          <w:highlight w:val="none"/>
        </w:rPr>
        <w:tab/>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第三章 合同文本</w:t>
      </w:r>
      <w:r>
        <w:rPr>
          <w:rFonts w:hint="eastAsia" w:ascii="宋体" w:hAnsi="宋体" w:eastAsia="宋体" w:cs="宋体"/>
          <w:bCs/>
          <w:color w:val="000000" w:themeColor="text1"/>
          <w:sz w:val="21"/>
          <w:szCs w:val="21"/>
          <w:highlight w:val="none"/>
        </w:rPr>
        <w:tab/>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第四章 采购需求</w:t>
      </w:r>
      <w:r>
        <w:rPr>
          <w:rFonts w:hint="eastAsia" w:ascii="宋体" w:hAnsi="宋体" w:eastAsia="宋体" w:cs="宋体"/>
          <w:bCs/>
          <w:color w:val="000000" w:themeColor="text1"/>
          <w:sz w:val="21"/>
          <w:szCs w:val="21"/>
          <w:highlight w:val="none"/>
        </w:rPr>
        <w:tab/>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第五章 评审办法和评分标准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第六章 响应文件格式</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请仔细检查磋商文件是否齐全，如有缺漏请立即与代理公司联系解决。</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2、磋商文件的澄清</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 任何要求对磋商文件进行澄清的供应商，应在磋商截止期5日前按磋商公告中的通讯地址，以书面形式通知代理公司。</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3、磋商文件的澄清和修改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3.1 在响应文件提交截止时间前，代理公司可以对磋商文件进行澄清和修改, 澄清或者修改的内容作为磋商文件的组成部分。澄清或者修改的内容可能影响响应文件编制的，代理公司将在提交首次响应文件截止时间至少5日前，在财政指定网站上发布书面更正公告形式通知所有获取磋商文件的供应商, 更正公告内容将作为磋商文件的组成部分，并对供应商具有约束力。不足5日的，代理公司将顺延提交首次响应文件截止时间。</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3.2代理公司可以视采购项目的具体情况，组织供应商进行现场考察或召开磋商前答疑会，但不单独或分别组织只有一个供应商参加的现场考察和答疑会。</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70"/>
        <w:numPr>
          <w:ilvl w:val="0"/>
          <w:numId w:val="12"/>
        </w:numPr>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响应文件的组成及要求</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1、封面</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2、开标一览表</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3、资格审查响应文件</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3.1具有独立承担民事责任的能力证明。包括法人或者其他组织的营业执照等证明文件，自然人的身份证明；还有单位法定代表人身份证复印件；法定代表人授权委托书（如有授权）；单位授权代理人身份证复印件（如有授权）等；</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3.2具有良好的商业信誉和健全的财务会计制度证明（法人应提供最近</w:t>
      </w:r>
      <w:r>
        <w:rPr>
          <w:rFonts w:hint="eastAsia" w:ascii="宋体" w:hAnsi="宋体" w:eastAsia="宋体" w:cs="宋体"/>
          <w:bCs/>
          <w:color w:val="000000" w:themeColor="text1"/>
          <w:sz w:val="21"/>
          <w:szCs w:val="21"/>
          <w:highlight w:val="none"/>
        </w:rPr>
        <w:t xml:space="preserve">一期经审计的财务报告</w:t>
      </w:r>
      <w:r>
        <w:rPr>
          <w:rFonts w:hint="eastAsia" w:ascii="宋体" w:hAnsi="宋体" w:eastAsia="宋体" w:cs="宋体"/>
          <w:bCs/>
          <w:color w:val="000000" w:themeColor="text1"/>
          <w:sz w:val="21"/>
          <w:szCs w:val="21"/>
          <w:highlight w:val="none"/>
        </w:rPr>
        <w:t xml:space="preserve">，其他组织、自然人及成立未满一年的法人应提供银行出具的资信证明）；</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3.3履行合同所必需的设备和专业技术能力的证明材料或承诺；</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3.5参加政府采购活动前三年内在经营活动中没有重大违法记录的书面声明函；</w:t>
      </w:r>
      <w:r>
        <w:rPr>
          <w:color w:val="000000" w:themeColor="text1"/>
        </w:rPr>
      </w:r>
      <w:r/>
    </w:p>
    <w:p>
      <w:pPr>
        <w:pStyle w:val="882"/>
        <w:ind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3.6《中小企业声明函》或《残疾人福利性单位声明函》或由省级以上监狱管理局、戒毒管理局（含新疆生产建设兵团）出具的属于监狱企业的证明文件；</w:t>
      </w:r>
      <w:r>
        <w:rPr>
          <w:color w:val="000000" w:themeColor="text1"/>
        </w:rPr>
      </w:r>
      <w:r/>
    </w:p>
    <w:p>
      <w:pPr>
        <w:pStyle w:val="882"/>
        <w:ind w:firstLine="420"/>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3.7其它有关资格证明的文</w:t>
      </w:r>
      <w:r>
        <w:rPr>
          <w:rFonts w:hint="eastAsia" w:ascii="宋体" w:hAnsi="宋体" w:cs="宋体"/>
          <w:bCs/>
          <w:color w:val="000000" w:themeColor="text1"/>
          <w:sz w:val="21"/>
          <w:szCs w:val="21"/>
          <w:highlight w:val="none"/>
          <w:lang w:val="zh-CN"/>
        </w:rPr>
        <w:t xml:space="preserve">件</w:t>
      </w:r>
      <w:r>
        <w:rPr>
          <w:rFonts w:hint="eastAsia" w:ascii="宋体" w:hAnsi="宋体" w:cs="宋体"/>
          <w:color w:val="000000" w:themeColor="text1"/>
          <w:sz w:val="21"/>
          <w:szCs w:val="21"/>
          <w:highlight w:val="none"/>
        </w:rPr>
        <w:t xml:space="preserve">。</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4、符合性审查响应文件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4.1磋商响应函（格式见第六章）；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4.2磋商响应报价明细表（格式见第六章）；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4.3商务、服务偏离表（格式见第六章）；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4.4项目服务人员配置表（格式见第六章）；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4.5其他有关符合性证明的文件；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4.6磋商响应单位基本情况表（格式见第六章）；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4.7关于资格文件的声明函（格式见第六章）；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5、综合评审响应文件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所需材料详见第六章评分标准。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6、与本次采购相关的其他证明材料；</w:t>
      </w:r>
      <w:r>
        <w:rPr>
          <w:color w:val="000000" w:themeColor="text1"/>
        </w:rPr>
      </w:r>
      <w:r/>
    </w:p>
    <w:p>
      <w:pPr>
        <w:pStyle w:val="87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7、对属于《节能产品政府采购品目清单》政府强制采购产品的，需提供该产品有效期内的认证等相关证明材料（如有）。</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注：（1）以上3.1-3.7为资格审查要求提供的材料，是作为对供应商资格审查、质疑身份认定的依据，响应供应商必须提供并加盖电子公章。否则，磋商响应文件将被认定为不符合资格审查要求。</w:t>
      </w:r>
      <w:r>
        <w:rPr>
          <w:color w:val="000000" w:themeColor="text1"/>
        </w:rPr>
      </w:r>
      <w:r/>
    </w:p>
    <w:p>
      <w:pPr>
        <w:pStyle w:val="870"/>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（2）以上4.1-4.7为符合性审查须提供的资料，响应供应商必须提供并加盖电子公章。否则，磋商响应文件将被认定为未实质性响应。</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（3）制作电子响应文件时必须与响应文件制作软件目录一一对应，将相关资料上传至相应模块。</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四、响应文件的编制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1、响应文件的语言及度量衡单位</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1.1供应商提交的响应文件以及供应商与代理公司就有关磋商的所有来往通知、函件和文件均应使用简体中文。</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 除技术性能另有规定外，响应文件所使用的度量衡单位，均须采用国家法定计量单位。</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2、响应文件构成</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2.1供应商编写的响应文件应包括资格证明文件、符合性证明文件、分项报价表、技术要求响应及偏离表、商务要求响应及偏离表、其他证明文件、磋商响应函等部分。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2.2 如标书制作工具中格式和内容与财政指定网站发布的磋商文件不一致，请以财政指定网站发布的磋商文件为准。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3、证明磋商响应标的符合磋商文件规定的文件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3.1供应商应按照磋商文件要求提交证明文件，证明其及磋商响应标的符合磋商文件规定。</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3.2磋商文件对证明文件无明确形式要求的，证明文件可以以文字资料、图纸和数据等形式提交。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4、分项报价表</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4.1供应商应按照磋商文件规定格式填报分项报价表。</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4.2磋商货币。响应文件中的单价和总价无特殊规定的采用人民币报价，以元为单位标注。磋商文件中另有规定的按规定执行。</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5、技术要求响应及偏离表、商务要求响应及偏离表</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5.1供应商需对磋商文件中的技术要求与商务要求逐项作出响应或偏离，并说明原因。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5.2供应商可在响应文件中提供认为需要的其他技术文件或说明。</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6、磋商响应函</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6.1供应商应按照磋商文件中提供的格式完整、正确填写磋商响应函。</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7、磋商有效期</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7.1磋商有效期为代理公司规定的提交响应文件截止之日后90天。磋商有效期比规定短的将被视为非实质性响应磋商文件而予以拒绝。</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8、磋商有效期的延长</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8.1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五、响应文件的递交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1、电子磋商响应文件的递交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1.1供应商应当按照规定，在提交响应文件截止时间前制作并上传电子响应文件。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2、提交响应文件截止时间</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2.1供应商上传电子响应文件的时间不得迟于磋商公告中规定的提交响应文件截止时间。</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供应商应充分考虑到网络环境、网络带宽等风险因素，如因供应商自身原因造成的电子响应文件上传不成功的按照本磋商文件规定做无效响应处理。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2.2 代理公司可以按照规定，通过修改磋商文件酌情延长提交响应文件截止日期，在此情况下，供应商的所有权利和义务以及供应商受制的截止日期均应以延长后新的截止日期为准。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3、响应文件的拒收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3.1 代理公司拒绝接收在其规定的提交响应文件截止时间后上传的任何电子响应文件。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4、响应文件的撤回和修改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4.1响应文件的撤回</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4.1.1 电子响应文件的撤回</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供应商可在提交响应文件截止时间前，撤回其电子响应文件。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4.1.2供应商撤回电子响应文件，则认为其不再参与本项目磋商活动。</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4.2响应文件的修改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供应商可在提交响应文件截止时间前，对其电子响应文件进行修改。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4.3 在提交响应文件截止时间之后，供应商不得对其电子响应文件作任何修改。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4.4 在提交响应文件截止时间至磋商文件中规定的磋商有效期满之间的这段时间内，供应商不得撤回其响应文件。</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六、响应文件的解密与评审</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1、采购代理机构按本须知规定的时间、地点主持磋商采购活动。</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2、供应商通过“苏采云”系统在线参与磋商活动。供应商应当按照《苏采云系统供应商操作手册》规定在 “苏采云”系统规定的时间内对响应文件进行解密。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3、在磋商响应文件网上递交截止时间止成功解密的磋商供应商少于三家，则本次采购失败。</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4、由磋商小组审查供应商解密的响应文件。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磋商小组并非对每个供应商都作澄清要求。</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6、磋商小组要求供应商澄清、说明或者更正响应文件应当以书面形式做出。供应商的澄清、说明或者更正应当由其单位加盖电子公章。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7、对响应文件的审查</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7.1响应文件审查分为资格审查和符合性审查。</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7.1.1 资格审查：由磋商小组依据法律法规和磋商文件的规定，对响应文件中的资格证明文件进行审查，以确定供应商是否具备参加磋商的资格。</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磋商小组在进行资格审查的同时，将在“信用中国”网站（www.creditchina.gov.cn）查询供应商的信用记录，以确定供应商是否具备磋商资格,查询结果留存并归档。</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7.1.2 符合性审查：依据磋商文件的规定，由磋商小组从响应文件的有效性、完整性和对磋商文件的响应程度进行审查，以确定是否对磋商文件的实质性要求作出响应。</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7.1.3 未通过资格审查或符合性审查的供应商，磋商小组将在苏采云系统中告知未通过资格审查或符合性审查的原因，评审结束后，磋商小组将不再告知未通过资格审查或符合性审查的原因。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7.2在详细评审之前，磋商小组将首先审查每份响应文件是否实质性响应了磋商文件的要求。实质性响应的响应文件应该是与磋商文件要求的条款、条件和规格相符，没有重大偏离或保留。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rPr>
      </w:r>
      <w:r/>
    </w:p>
    <w:p>
      <w:pPr>
        <w:pStyle w:val="870"/>
        <w:numPr>
          <w:ilvl w:val="0"/>
          <w:numId w:val="13"/>
        </w:numPr>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pStyle w:val="870"/>
        <w:numPr>
          <w:ilvl w:val="0"/>
          <w:numId w:val="13"/>
        </w:numPr>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磋商文件不能详细列明采购标的的技术、服务要求，需经磋商由供应商提供最终方案或解决方案的，磋商结束后，磋商小组将按照少数服从多数的原则投票推荐3家以上供应商的</w:t>
      </w:r>
      <w:r>
        <w:rPr>
          <w:rFonts w:hint="eastAsia" w:ascii="宋体" w:hAnsi="宋体" w:eastAsia="宋体" w:cs="宋体"/>
          <w:bCs/>
          <w:color w:val="000000" w:themeColor="text1"/>
          <w:sz w:val="21"/>
          <w:szCs w:val="21"/>
          <w:highlight w:val="none"/>
          <w:lang w:val="en-US" w:eastAsia="zh-CN"/>
        </w:rPr>
        <w:t xml:space="preserve">服务</w:t>
      </w:r>
      <w:r>
        <w:rPr>
          <w:rFonts w:hint="eastAsia" w:ascii="宋体" w:hAnsi="宋体" w:eastAsia="宋体" w:cs="宋体"/>
          <w:bCs/>
          <w:color w:val="000000" w:themeColor="text1"/>
          <w:sz w:val="21"/>
          <w:szCs w:val="21"/>
          <w:highlight w:val="none"/>
        </w:rPr>
        <w:t xml:space="preserve">方案或者解决方案，在苏采云系统中向其发布“最后报价要求函”及最后报价格式表，要求其在规定时间内提交最后报价。</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已提交响应文件的供应商，在提交最后报价之前，可以根据磋商情况退出磋商，并在“苏采云”系统中提交“退出磋商函”并加盖CA电子公章。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进入项目评审流程后，建议各供应商法定代表人或授权委托人始终保持通讯顺畅，时刻关注不见面开标大厅，不离开不见面开标大厅。</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11、经磋商确定最终采购需求和提交最后报价的供应商后，由磋商小组采用综合评分法对提交最后报价的供应商的响应文件和最后报价进行综合评分。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12、磋商小组根据磋商成交原则确定成交供应商，并将结果通知所有参加磋商的供应商。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13、评审过程的保密与公正</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13.1磋商小组、采购人和代理公司工作人员、相关监督人员等与评审工作有关的人员，对评审情况以及在评审过程中获悉的国家秘密、商业秘密负有保密责任。</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13.2在评审过程中，供应商不得以任何行为影响磋商评审过程，否则其响应文件将被作为无效响应文件。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13.3在项目评审期间，代理公司将设专门人员与供应商联系。</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13.4 代理公司和磋商小组不向未成交的供应商解释未成交原因，也不公布评审过程中的相关细节。</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14、如磋商过程中出现本采购文件未尽事宜，由磋商小组根据政府采购有关法律、法规讨论决定。</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七、未实质性响应磋商文件的情形</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1、供应商在苏采云系统规定的时间内未成功解密电子响应文件的。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2、供应商未按照磋商文件要求上传电子响应文件的。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3、同一供应商提交两个（含两个）以上不同的响应文件或者最后报价的。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4、供应商不具备磋商文件中规定资格要求的。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5、供应商的报价超过了采购预算或最高限价。</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6、不符合磋商文件中规定的实质性要求和条件的。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8、响应文件含有采购人不能接受的附加条件的。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10、响应文件未按照磋商文件要求加盖CA电子公章或签署的。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11、法律、法规和</w:t>
      </w:r>
      <w:r>
        <w:rPr>
          <w:rFonts w:hint="eastAsia" w:ascii="宋体" w:hAnsi="宋体" w:eastAsia="宋体" w:cs="宋体"/>
          <w:bCs/>
          <w:color w:val="000000" w:themeColor="text1"/>
          <w:sz w:val="21"/>
          <w:szCs w:val="21"/>
          <w:highlight w:val="none"/>
          <w:lang w:eastAsia="zh-CN"/>
        </w:rPr>
        <w:t xml:space="preserve">采购文件</w:t>
      </w:r>
      <w:r>
        <w:rPr>
          <w:rFonts w:hint="eastAsia" w:ascii="宋体" w:hAnsi="宋体" w:eastAsia="宋体" w:cs="宋体"/>
          <w:bCs/>
          <w:color w:val="000000" w:themeColor="text1"/>
          <w:sz w:val="21"/>
          <w:szCs w:val="21"/>
          <w:highlight w:val="none"/>
        </w:rPr>
        <w:t xml:space="preserve">规定的其他无效情形。</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12、未实质性响应磋商文件的响应文件按无效响应处理。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注：（1）如果响应文件实质上没有响应磋商文件的要求，磋商小组将予以拒绝，供应商不得通过修改或撤销不合要求的偏离或保留而使其成为实质性响应的文件。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（2）供应商在项目评审全过程中应保持通讯畅通，并安排专人与代理公司及磋商小组联系。</w:t>
      </w:r>
      <w:r>
        <w:rPr>
          <w:color w:val="000000" w:themeColor="text1"/>
        </w:rPr>
      </w:r>
      <w:r/>
    </w:p>
    <w:p>
      <w:pPr>
        <w:pStyle w:val="870"/>
        <w:ind w:firstLine="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八、项目的终止</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1、出现下列情形之一的，本次竞争性磋商采购活动将被终止：</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1.1因情况变化，不再符合规定的竞争性磋商采购方式适用情形的。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1.2出现影响采购公正的违法、违规行为的。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1.4在苏采云系统规定时间内成功解密电子响应文件的供应商不足3家的。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1.5供应商的报价均超过了采购预算，采购人不能支付的； </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1.6</w:t>
      </w:r>
      <w:r>
        <w:rPr>
          <w:rFonts w:hint="eastAsia" w:ascii="宋体" w:hAnsi="宋体" w:eastAsia="宋体" w:cs="宋体"/>
          <w:color w:val="000000" w:themeColor="text1"/>
          <w:sz w:val="21"/>
          <w:szCs w:val="21"/>
          <w:highlight w:val="none"/>
        </w:rPr>
        <w:t xml:space="preserve">因重大变故，采购任务取消的。</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供应商应当遵循公平竞争的原则，不得恶意串通，不得妨碍其他供应商的竞争行为，不得损害采购人或者其他供应商的合法权益。</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在评标过程中发现供应商有下述情形的，评标委员会应当认定其投标无效，并书面报告本级财政部门。</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有下列情形之一的，视为供应商串通投标，其响应无效：</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（一）不同供应商的响应文件由同一单位或者个人编制；</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（二）不同供应商委托同一单位或者个人办理投标事宜；</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（三）不同供应商的响应文件载明的项目管理成员或者联系人员为同一人；</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（四）不同供应商的响应文件异常一致或者报价呈规律性差异；</w:t>
      </w:r>
      <w:r>
        <w:rPr>
          <w:color w:val="000000" w:themeColor="text1"/>
        </w:rPr>
      </w:r>
      <w:r/>
    </w:p>
    <w:p>
      <w:pPr>
        <w:pStyle w:val="1091"/>
        <w:ind w:firstLine="420"/>
        <w:rPr>
          <w:rFonts w:hint="eastAsia" w:cs="宋体"/>
          <w:color w:val="000000" w:themeColor="text1"/>
          <w:sz w:val="21"/>
          <w:szCs w:val="21"/>
          <w:highlight w:val="none"/>
        </w:rPr>
      </w:pPr>
      <w:r>
        <w:rPr>
          <w:rFonts w:hint="eastAsia" w:cs="宋体"/>
          <w:color w:val="000000" w:themeColor="text1"/>
          <w:sz w:val="21"/>
          <w:szCs w:val="21"/>
          <w:highlight w:val="none"/>
        </w:rPr>
        <w:t xml:space="preserve">（五）不同供应商的响应文件相互混装。</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九、成交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1、确定成交单位</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1.1磋商小组根据磋商成交原则确定成交供应商，并将结果通知所有参加磋商的供应商。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2、若有充分证据证明，成交供应商出现下列情况之一的，一经查实，将被取消成交资格：</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2.1提供虚假材料谋取成交的。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2.2与评审专家、采购人、其他供应商或者代理公司工作人员恶意串通的。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2.3向评审专家、采购人或代理公司工作人员行贿或者提供其他不正当利益的。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2.4恶意竞争，最后报价明显低于其自身合理成本且又无法提供证明的。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2.5不满足本磋商文件规定的实质性要求，但在评审过程中又未被磋商小组发现的。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2.6成交后无正当理由拒不与采购人签订政府采购合同或者未按照磋商文件确定的事项签订政府采购合同的。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2.7将政府采购合同转包的。</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十、质疑处理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3、供应商提出质疑应当提交质疑函和必要的证明材料，质疑函应当包括下列内容：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（1）供应商的姓名或者名称（以提供的营业执照副本复印件为准）、地址、邮编、联系人及联系电话；</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（2）质疑项目的名称、编号；</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（3）具体、明确的质疑事项和与质疑事项相关的请求；</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（4）事实依据；</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（5）必要的法律依据；</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（6）提出质疑的日期。</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5、接收质疑函的方式：书面形式（当场送达或邮寄方式）</w:t>
      </w:r>
      <w:r>
        <w:rPr>
          <w:color w:val="000000" w:themeColor="text1"/>
        </w:rPr>
      </w:r>
      <w:r/>
    </w:p>
    <w:p>
      <w:pPr>
        <w:pStyle w:val="870"/>
        <w:ind w:firstLine="422"/>
        <w:spacing w:line="360" w:lineRule="auto"/>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质疑联系人：</w:t>
      </w:r>
      <w:r>
        <w:rPr>
          <w:rFonts w:hint="eastAsia" w:ascii="宋体" w:hAnsi="宋体" w:eastAsia="宋体" w:cs="宋体"/>
          <w:bCs/>
          <w:color w:val="000000" w:themeColor="text1"/>
          <w:sz w:val="21"/>
          <w:szCs w:val="21"/>
          <w:highlight w:val="none"/>
          <w:lang w:val="en-US" w:eastAsia="zh-CN"/>
        </w:rPr>
        <w:t xml:space="preserve">周蕴希</w:t>
      </w:r>
      <w:r>
        <w:rPr>
          <w:color w:val="000000" w:themeColor="text1"/>
        </w:rPr>
      </w:r>
      <w:r/>
    </w:p>
    <w:p>
      <w:pPr>
        <w:pStyle w:val="870"/>
        <w:ind w:firstLine="422"/>
        <w:spacing w:line="360" w:lineRule="auto"/>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联系电话：</w:t>
      </w:r>
      <w:r>
        <w:rPr>
          <w:rFonts w:hint="eastAsia" w:ascii="宋体" w:hAnsi="宋体" w:eastAsia="宋体" w:cs="宋体"/>
          <w:bCs/>
          <w:color w:val="000000" w:themeColor="text1"/>
          <w:sz w:val="21"/>
          <w:szCs w:val="21"/>
          <w:highlight w:val="none"/>
          <w:lang w:val="en-US" w:eastAsia="zh-CN"/>
        </w:rPr>
        <w:t xml:space="preserve">18051741285</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现场递交地址:</w:t>
      </w:r>
      <w:r>
        <w:rPr>
          <w:rFonts w:hint="eastAsia" w:ascii="宋体" w:hAnsi="宋体" w:eastAsia="宋体" w:cs="宋体"/>
          <w:bCs/>
          <w:color w:val="000000" w:themeColor="text1"/>
          <w:sz w:val="21"/>
          <w:szCs w:val="21"/>
          <w:highlight w:val="none"/>
          <w:lang w:eastAsia="zh-CN"/>
        </w:rPr>
        <w:t xml:space="preserve">吴江区长安路650号安普思大楼4楼</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邮寄收取地址:</w:t>
      </w:r>
      <w:r>
        <w:rPr>
          <w:rFonts w:hint="eastAsia" w:ascii="宋体" w:hAnsi="宋体" w:eastAsia="宋体" w:cs="宋体"/>
          <w:bCs/>
          <w:color w:val="000000" w:themeColor="text1"/>
          <w:sz w:val="21"/>
          <w:szCs w:val="21"/>
          <w:highlight w:val="none"/>
          <w:lang w:eastAsia="zh-CN"/>
        </w:rPr>
        <w:t xml:space="preserve">吴江区长安路650号安普思大楼4楼</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6、以下情形的质疑不予受理</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（1）内容不符合《政府采购质疑和投诉办法》第十二条规定的质疑。</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（2）超出政府采购法定期限的质疑。</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（3）以传真、电子邮件等方式递交的非原件形式的质疑。</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（4）未参加磋商活动的供应商或在磋商活动中自身权益未受到损害的供应商所提出的质疑。</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十一、成交通知书</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十二、授予合同</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1、签订合同</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1.l成交供应商应当在成交通知书发出之日起三十日内，按照磋商文件确定的事项与采购人签订政府采购合同。</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1.2磋商文件、成交供应商的响应文件及磋商过程中有关澄清、承诺文件均应作为合同附件。</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 签订合同后，成交供应商不得将合同标的进行转包。未经采购人同意，成交供应商也不得采用分包形式履行合同,否则采购人有权终止合同。转包或分包造成采购人损失的，成交供应商应承担相应赔偿责任。</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2、标的物的追加</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r/>
    </w:p>
    <w:p>
      <w:pP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十三、综合说明及其它要求：</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1、磋商供应商需明确详细的服务方案。</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2、磋商供应商必须承诺文件中提出的全部要求，如果其中某些条款不响应时，应在文件中逐条列出，未列出的视同响应。</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3、磋商说明：</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（1）不符合供应商资格要求的响应文件将被认定为无效响应；</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（2）所有报价超过采购预算或最高限价的不能成交；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（3）不实质性响应采购文件的不能成交。</w:t>
      </w:r>
      <w:r>
        <w:rPr>
          <w:color w:val="000000" w:themeColor="text1"/>
        </w:rPr>
      </w: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w:t>
      </w:r>
      <w:r>
        <w:rPr>
          <w:rFonts w:hint="eastAsia" w:ascii="宋体" w:hAnsi="宋体" w:cs="宋体"/>
          <w:bCs/>
          <w:color w:val="000000" w:themeColor="text1"/>
          <w:szCs w:val="21"/>
          <w:highlight w:val="none"/>
          <w:lang w:val="zh-TW"/>
        </w:rPr>
        <w:t xml:space="preserve">付款步骤、服务期限如有负偏离的不得成交。</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4、未尽事宜：按《中华人民共和国政府采购法》及其他有关的法律法规的规定执行。</w:t>
      </w:r>
      <w:r>
        <w:rPr>
          <w:color w:val="000000" w:themeColor="text1"/>
        </w:rPr>
      </w:r>
      <w:r/>
    </w:p>
    <w:p>
      <w:pPr>
        <w:pStyle w:val="870"/>
        <w:ind w:firstLine="422"/>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5、凡涉及采购文件的补充说明和修改，均以苏州市政府采购网最后发布的内容为准。</w:t>
      </w:r>
      <w:r>
        <w:rPr>
          <w:color w:val="000000" w:themeColor="text1"/>
        </w:rPr>
      </w:r>
      <w:r/>
    </w:p>
    <w:p>
      <w:pP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r/>
    </w:p>
    <w:p>
      <w:pPr>
        <w:ind w:firstLine="422"/>
        <w:spacing w:line="360" w:lineRule="auto"/>
        <w:tabs>
          <w:tab w:val="left" w:pos="420"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十四、政府采购政策</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1、小、微企业</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根据《政府采购促进中小企业发展管理办法》（财库〔2020〕46号）、《关于做好政府采购支持企业发展有关</w:t>
      </w:r>
      <w:r>
        <w:rPr>
          <w:rFonts w:hint="eastAsia" w:ascii="宋体" w:hAnsi="宋体" w:cs="宋体"/>
          <w:bCs/>
          <w:color w:val="000000" w:themeColor="text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themeColor="text1"/>
        </w:rPr>
      </w:r>
      <w:r/>
    </w:p>
    <w:p>
      <w:pPr>
        <w:ind w:firstLine="420"/>
        <w:spacing w:line="360" w:lineRule="auto"/>
        <w:tabs>
          <w:tab w:val="left" w:pos="567" w:leader="none"/>
        </w:tabs>
        <w:rPr>
          <w:rFonts w:hint="eastAsia"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bCs/>
          <w:color w:val="000000" w:themeColor="text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b/>
          <w:bCs/>
          <w:color w:val="000000" w:themeColor="text1"/>
          <w:szCs w:val="21"/>
          <w:highlight w:val="none"/>
        </w:rPr>
        <w:t xml:space="preserve">软件和信息技术服务业</w:t>
      </w:r>
      <w:r>
        <w:rPr>
          <w:rFonts w:hint="eastAsia" w:ascii="宋体" w:hAnsi="宋体" w:cs="宋体"/>
          <w:b/>
          <w:color w:val="000000" w:themeColor="text1"/>
          <w:szCs w:val="21"/>
          <w:highlight w:val="none"/>
        </w:rPr>
        <w:t xml:space="preserve">。</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2、残疾人福利性单位</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3、监狱企业</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4、绿色采购</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ind w:firstLine="422"/>
        <w:spacing w:line="360" w:lineRule="auto"/>
        <w:tabs>
          <w:tab w:val="left" w:pos="420"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r/>
    </w:p>
    <w:p>
      <w:pPr>
        <w:ind w:firstLine="422"/>
        <w:spacing w:line="360" w:lineRule="auto"/>
        <w:tabs>
          <w:tab w:val="left" w:pos="420"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十五、关于对参与供应商信用记录的政府采购要求</w:t>
      </w:r>
      <w:r>
        <w:rPr>
          <w:color w:val="000000" w:themeColor="text1"/>
        </w:rPr>
      </w:r>
      <w:r/>
    </w:p>
    <w:p>
      <w:pPr>
        <w:ind w:firstLine="420"/>
        <w:spacing w:line="360" w:lineRule="auto"/>
        <w:tabs>
          <w:tab w:val="left" w:pos="420"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1、采购代理机构会在接收响应文件截止时间后，登录信用中国网站（www.creditchina.gov.cn/）和中国政府采购网（www.ccgp.gov.cn/）查询供应商的信用记录，并将查询结果递交评审小组。</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ind w:firstLine="420"/>
        <w:spacing w:line="360" w:lineRule="auto"/>
        <w:tabs>
          <w:tab w:val="left" w:pos="567" w:leader="none"/>
        </w:tabs>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rPr>
      </w: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4、对存在失信信息的供应商，由失信供应商进行确认。同时，采购代理机构工作人员应根据评审小组确认的失信信息，登陆到相关来源网站页面进行复核并打印，作为证据留存。　</w:t>
      </w:r>
      <w:r>
        <w:rPr>
          <w:rFonts w:hint="eastAsia" w:ascii="宋体" w:hAnsi="宋体" w:cs="宋体"/>
          <w:color w:val="000000" w:themeColor="text1"/>
          <w:szCs w:val="21"/>
          <w:highlight w:val="none"/>
        </w:rPr>
        <w:t xml:space="preserve">　　　</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numPr>
          <w:ilvl w:val="0"/>
          <w:numId w:val="14"/>
        </w:num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合同文本</w:t>
      </w:r>
      <w:r>
        <w:rPr>
          <w:color w:val="000000" w:themeColor="text1"/>
        </w:rPr>
      </w:r>
      <w:r/>
    </w:p>
    <w:tbl>
      <w:tblPr>
        <w:tblStyle w:val="791"/>
        <w:tblW w:w="0" w:type="auto"/>
        <w:tblInd w:w="372" w:type="dxa"/>
        <w:tblLayout w:type="fixed"/>
        <w:tblCellMar>
          <w:left w:w="108" w:type="dxa"/>
          <w:top w:w="0" w:type="dxa"/>
          <w:right w:w="108" w:type="dxa"/>
          <w:bottom w:w="0" w:type="dxa"/>
        </w:tblCellMar>
        <w:tblLook w:val="04A0" w:firstRow="1" w:lastRow="0" w:firstColumn="1" w:lastColumn="0" w:noHBand="0" w:noVBand="1"/>
      </w:tblPr>
      <w:tblGrid>
        <w:gridCol w:w="4560"/>
        <w:gridCol w:w="4725"/>
      </w:tblGrid>
      <w:tr>
        <w:trPr/>
        <w:tc>
          <w:tcPr>
            <w:tcBorders>
              <w:top w:val="none" w:color="000000" w:sz="4" w:space="0"/>
              <w:left w:val="none" w:color="000000" w:sz="4" w:space="0"/>
              <w:bottom w:val="none" w:color="000000" w:sz="4" w:space="0"/>
              <w:right w:val="none" w:color="000000" w:sz="4" w:space="0"/>
            </w:tcBorders>
            <w:tcW w:w="4560" w:type="dxa"/>
            <w:vAlign w:val="center"/>
            <w:textDirection w:val="lrTb"/>
            <w:noWrap w:val="false"/>
          </w:tcPr>
          <w:p>
            <w:pPr>
              <w:jc w:val="left"/>
              <w:spacing w:line="360" w:lineRule="auto"/>
              <w:rPr>
                <w:rFonts w:hint="eastAsia" w:ascii="宋体" w:hAnsi="宋体" w:cs="仿宋_GB2312"/>
                <w:bCs/>
                <w:color w:val="000000" w:themeColor="text1"/>
                <w:szCs w:val="21"/>
                <w:highlight w:val="none"/>
              </w:rPr>
            </w:pPr>
            <w:r>
              <w:rPr>
                <w:color w:val="000000" w:themeColor="text1"/>
              </w:rPr>
            </w:r>
            <w:bookmarkStart w:id="45" w:name="_Toc212609680"/>
            <w:r>
              <w:rPr>
                <w:rFonts w:hint="eastAsia" w:ascii="宋体" w:hAnsi="宋体" w:cs="仿宋_GB2312"/>
                <w:bCs/>
                <w:color w:val="000000" w:themeColor="text1"/>
                <w:szCs w:val="21"/>
                <w:highlight w:val="none"/>
              </w:rPr>
              <w:t xml:space="preserve">甲方（采购人）：</w:t>
            </w:r>
            <w:r>
              <w:rPr>
                <w:color w:val="000000" w:themeColor="text1"/>
              </w:rPr>
            </w:r>
            <w:r/>
          </w:p>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联系人：</w:t>
            </w:r>
            <w:r>
              <w:rPr>
                <w:color w:val="000000" w:themeColor="text1"/>
              </w:rPr>
            </w:r>
            <w:r/>
          </w:p>
        </w:tc>
        <w:tc>
          <w:tcPr>
            <w:tcBorders>
              <w:top w:val="none" w:color="000000" w:sz="4" w:space="0"/>
              <w:left w:val="none" w:color="000000" w:sz="4" w:space="0"/>
              <w:bottom w:val="none" w:color="000000" w:sz="4" w:space="0"/>
              <w:right w:val="none" w:color="000000" w:sz="4" w:space="0"/>
            </w:tcBorders>
            <w:tcW w:w="4725" w:type="dxa"/>
            <w:vAlign w:val="center"/>
            <w:textDirection w:val="lrTb"/>
            <w:noWrap w:val="false"/>
          </w:tcPr>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单位地址：</w:t>
            </w:r>
            <w:r>
              <w:rPr>
                <w:color w:val="000000" w:themeColor="text1"/>
              </w:rPr>
            </w:r>
            <w:r/>
          </w:p>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联系电话：</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560" w:type="dxa"/>
            <w:vAlign w:val="center"/>
            <w:textDirection w:val="lrTb"/>
            <w:noWrap w:val="false"/>
          </w:tcPr>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乙方（供应商）：</w:t>
            </w:r>
            <w:r>
              <w:rPr>
                <w:color w:val="000000" w:themeColor="text1"/>
              </w:rPr>
            </w:r>
            <w:r/>
          </w:p>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联系人：</w:t>
            </w:r>
            <w:r>
              <w:rPr>
                <w:color w:val="000000" w:themeColor="text1"/>
              </w:rPr>
            </w:r>
            <w:r/>
          </w:p>
        </w:tc>
        <w:tc>
          <w:tcPr>
            <w:tcBorders>
              <w:top w:val="none" w:color="000000" w:sz="4" w:space="0"/>
              <w:left w:val="none" w:color="000000" w:sz="4" w:space="0"/>
              <w:bottom w:val="none" w:color="000000" w:sz="4" w:space="0"/>
              <w:right w:val="none" w:color="000000" w:sz="4" w:space="0"/>
            </w:tcBorders>
            <w:tcW w:w="4725" w:type="dxa"/>
            <w:vAlign w:val="center"/>
            <w:textDirection w:val="lrTb"/>
            <w:noWrap w:val="false"/>
          </w:tcPr>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单位地址：</w:t>
            </w:r>
            <w:r>
              <w:rPr>
                <w:color w:val="000000" w:themeColor="text1"/>
              </w:rPr>
            </w:r>
            <w:r/>
          </w:p>
          <w:p>
            <w:pPr>
              <w:jc w:val="left"/>
              <w:spacing w:line="360" w:lineRule="auto"/>
              <w:rPr>
                <w:rFonts w:hint="eastAsia" w:ascii="宋体" w:hAnsi="宋体" w:cs="仿宋_GB2312"/>
                <w:bCs/>
                <w:color w:val="000000" w:themeColor="text1"/>
                <w:szCs w:val="21"/>
                <w:highlight w:val="none"/>
              </w:rPr>
            </w:pPr>
            <w:r>
              <w:rPr>
                <w:rFonts w:hint="eastAsia" w:ascii="宋体" w:hAnsi="宋体" w:cs="仿宋_GB2312"/>
                <w:bCs/>
                <w:color w:val="000000" w:themeColor="text1"/>
                <w:szCs w:val="21"/>
                <w:highlight w:val="none"/>
              </w:rPr>
              <w:t xml:space="preserve">联系电话：</w:t>
            </w:r>
            <w:r>
              <w:rPr>
                <w:color w:val="000000" w:themeColor="text1"/>
              </w:rPr>
            </w:r>
            <w:r/>
          </w:p>
        </w:tc>
      </w:tr>
    </w:tbl>
    <w:p>
      <w:pPr>
        <w:ind w:firstLine="420"/>
        <w:keepLines w:val="0"/>
        <w:keepNext w:val="0"/>
        <w:pageBreakBefore w:val="0"/>
        <w:spacing w:before="361"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依据甲方委托</w:t>
      </w:r>
      <w:r>
        <w:rPr>
          <w:rFonts w:hint="eastAsia" w:ascii="宋体" w:hAnsi="宋体" w:eastAsia="宋体" w:cs="宋体"/>
          <w:color w:val="000000" w:themeColor="text1"/>
          <w:sz w:val="21"/>
          <w:szCs w:val="21"/>
          <w:highlight w:val="none"/>
          <w:lang w:eastAsia="zh-CN"/>
        </w:rPr>
        <w:t xml:space="preserve">苏州汇顺项目管理咨询有限公司</w:t>
      </w:r>
      <w:r>
        <w:rPr>
          <w:rFonts w:hint="eastAsia" w:ascii="宋体" w:hAnsi="宋体" w:eastAsia="宋体" w:cs="宋体"/>
          <w:color w:val="000000" w:themeColor="text1"/>
          <w:sz w:val="21"/>
          <w:szCs w:val="21"/>
          <w:highlight w:val="none"/>
        </w:rPr>
        <w:t xml:space="preserve">进行本项目政府采购</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val="en-US" w:eastAsia="zh-CN"/>
        </w:rPr>
        <w:t xml:space="preserve">采购编号： </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rPr>
        <w:t xml:space="preserve">的采购结果，确定乙方为本次成交供应商，现依照采购文件、乙方的投标（响应）文件及相关文件的内容，签订本合同书。</w:t>
      </w:r>
      <w:r>
        <w:rPr>
          <w:color w:val="000000" w:themeColor="text1"/>
        </w:rPr>
      </w:r>
      <w:r/>
    </w:p>
    <w:p>
      <w:pPr>
        <w:ind w:firstLine="482"/>
        <w:jc w:val="left"/>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一、下列文件为本合同不可分割部分：</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1.成交通知书；</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2.采购文件； </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3.乙方成交的响应文件；</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4.乙方在采购过程中所作的其它承诺、声明、书面澄清等。</w:t>
      </w:r>
      <w:r>
        <w:rPr>
          <w:color w:val="000000" w:themeColor="text1"/>
        </w:rPr>
      </w:r>
      <w:r/>
    </w:p>
    <w:p>
      <w:pPr>
        <w:ind w:firstLine="482"/>
        <w:jc w:val="left"/>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二、合同内容：</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val="en-US" w:eastAsia="zh-CN"/>
        </w:rPr>
        <w:t xml:space="preserve">吴江河湖云管家项目（设备和数据服务）</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
          <w:bCs/>
          <w:color w:val="000000" w:themeColor="text1"/>
          <w:sz w:val="21"/>
          <w:szCs w:val="21"/>
          <w:highlight w:val="none"/>
          <w:u w:val="single"/>
          <w:lang w:val="en-US" w:eastAsia="zh-CN"/>
        </w:rPr>
        <w:t xml:space="preserve">清</w:t>
      </w:r>
      <w:r>
        <w:rPr>
          <w:rFonts w:hint="eastAsia" w:ascii="宋体" w:hAnsi="宋体" w:eastAsia="宋体" w:cs="宋体"/>
          <w:b/>
          <w:bCs/>
          <w:color w:val="000000" w:themeColor="text1"/>
          <w:sz w:val="21"/>
          <w:szCs w:val="21"/>
          <w:highlight w:val="none"/>
          <w:u w:val="single"/>
        </w:rPr>
        <w:t xml:space="preserve">单另附。</w:t>
      </w:r>
      <w:r>
        <w:rPr>
          <w:color w:val="000000" w:themeColor="text1"/>
        </w:rPr>
      </w:r>
      <w:r/>
    </w:p>
    <w:p>
      <w:pPr>
        <w:ind w:firstLine="482"/>
        <w:jc w:val="left"/>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三、价格与支付：</w:t>
      </w:r>
      <w:r>
        <w:rPr>
          <w:color w:val="000000" w:themeColor="text1"/>
        </w:rPr>
      </w:r>
      <w:r/>
    </w:p>
    <w:p>
      <w:pPr>
        <w:contextualSpacing/>
        <w:ind w:firstLine="480"/>
        <w:jc w:val="left"/>
        <w:spacing w:line="360" w:lineRule="auto"/>
        <w:rPr>
          <w:rFonts w:hint="eastAsia" w:ascii="宋体" w:hAnsi="宋体" w:eastAsia="宋体" w:cs="宋体"/>
          <w:bCs/>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1.合同价格按此次成交价格执行，合同总金额为人民币</w:t>
      </w:r>
      <w:r>
        <w:rPr>
          <w:rFonts w:hint="eastAsia" w:ascii="宋体" w:hAnsi="宋体" w:eastAsia="宋体" w:cs="宋体"/>
          <w:b/>
          <w:bCs/>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元整，</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u w:val="single"/>
        </w:rPr>
        <w:t xml:space="preserve">¥       ）。</w:t>
      </w:r>
      <w:r>
        <w:rPr>
          <w:rFonts w:hint="eastAsia" w:ascii="宋体" w:hAnsi="宋体" w:eastAsia="宋体" w:cs="宋体"/>
          <w:color w:val="000000" w:themeColor="text1"/>
          <w:spacing w:val="-6"/>
          <w:sz w:val="21"/>
          <w:szCs w:val="21"/>
          <w:highlight w:val="none"/>
        </w:rPr>
        <w:t xml:space="preserve">合同价中包含完成本项目全部内容所需的一切费用，包括但不限于人工、设备、安装、调试、运维、后续服务费、代理服务费、利润、税金、政策性文件规定及合同包含的所有风险、责任等完成本项目的一切费用。合同价格不因服务期延长、物价变动及规范性、指导性、政策性文件等发生变化等因素而调整。对于本采购文件未列明，而乙方认为必需的费用也已列入</w:t>
      </w:r>
      <w:r>
        <w:rPr>
          <w:rFonts w:hint="eastAsia" w:ascii="宋体" w:hAnsi="宋体" w:cs="宋体"/>
          <w:color w:val="000000" w:themeColor="text1"/>
          <w:spacing w:val="-6"/>
          <w:sz w:val="21"/>
          <w:szCs w:val="21"/>
          <w:highlight w:val="none"/>
          <w:lang w:val="en-US" w:eastAsia="zh-CN"/>
        </w:rPr>
        <w:t xml:space="preserve">合同</w:t>
      </w:r>
      <w:r>
        <w:rPr>
          <w:rFonts w:hint="eastAsia" w:ascii="宋体" w:hAnsi="宋体" w:eastAsia="宋体" w:cs="宋体"/>
          <w:color w:val="000000" w:themeColor="text1"/>
          <w:spacing w:val="-6"/>
          <w:sz w:val="21"/>
          <w:szCs w:val="21"/>
          <w:highlight w:val="none"/>
        </w:rPr>
        <w:t xml:space="preserve">价。在合同实施时，甲方将不予支付乙方没有列入的项目费用，并认为此项目的费用已包括在</w:t>
      </w:r>
      <w:r>
        <w:rPr>
          <w:rFonts w:hint="eastAsia" w:ascii="宋体" w:hAnsi="宋体" w:cs="宋体"/>
          <w:color w:val="000000" w:themeColor="text1"/>
          <w:spacing w:val="-6"/>
          <w:sz w:val="21"/>
          <w:szCs w:val="21"/>
          <w:highlight w:val="none"/>
          <w:lang w:val="en-US" w:eastAsia="zh-CN"/>
        </w:rPr>
        <w:t xml:space="preserve">合同</w:t>
      </w:r>
      <w:r>
        <w:rPr>
          <w:rFonts w:hint="eastAsia" w:ascii="宋体" w:hAnsi="宋体" w:eastAsia="宋体" w:cs="宋体"/>
          <w:color w:val="000000" w:themeColor="text1"/>
          <w:spacing w:val="-6"/>
          <w:sz w:val="21"/>
          <w:szCs w:val="21"/>
          <w:highlight w:val="none"/>
        </w:rPr>
        <w:t xml:space="preserve">价中</w:t>
      </w:r>
      <w:r>
        <w:rPr>
          <w:rFonts w:hint="eastAsia" w:ascii="宋体" w:hAnsi="宋体" w:cs="宋体"/>
          <w:color w:val="000000" w:themeColor="text1"/>
          <w:spacing w:val="-6"/>
          <w:sz w:val="21"/>
          <w:szCs w:val="21"/>
          <w:highlight w:val="none"/>
          <w:lang w:eastAsia="zh-CN"/>
        </w:rPr>
        <w:t xml:space="preserve">，</w:t>
      </w:r>
      <w:r>
        <w:rPr>
          <w:rFonts w:hint="eastAsia" w:ascii="宋体" w:hAnsi="宋体" w:eastAsia="宋体" w:cs="宋体"/>
          <w:color w:val="000000" w:themeColor="text1"/>
          <w:spacing w:val="-6"/>
          <w:sz w:val="21"/>
          <w:szCs w:val="21"/>
          <w:highlight w:val="none"/>
        </w:rPr>
        <w:t xml:space="preserve">乙方不得向甲方追加任何费用</w:t>
      </w:r>
      <w:r>
        <w:rPr>
          <w:rFonts w:hint="eastAsia" w:ascii="宋体" w:hAnsi="宋体" w:cs="宋体"/>
          <w:color w:val="000000" w:themeColor="text1"/>
          <w:spacing w:val="-6"/>
          <w:sz w:val="21"/>
          <w:szCs w:val="21"/>
          <w:highlight w:val="none"/>
          <w:lang w:eastAsia="zh-CN"/>
        </w:rPr>
        <w:t xml:space="preserve">。</w:t>
      </w:r>
      <w:r>
        <w:rPr>
          <w:color w:val="000000" w:themeColor="text1"/>
        </w:rPr>
      </w:r>
      <w:r/>
    </w:p>
    <w:p>
      <w:pPr>
        <w:ind w:firstLine="480"/>
        <w:jc w:val="left"/>
        <w:spacing w:line="360" w:lineRule="auto"/>
        <w:tabs>
          <w:tab w:val="left" w:pos="132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2.付款步骤：</w:t>
      </w:r>
      <w:r>
        <w:rPr>
          <w:color w:val="000000" w:themeColor="text1"/>
        </w:rPr>
      </w:r>
      <w:r/>
    </w:p>
    <w:p>
      <w:pPr>
        <w:ind w:firstLine="480"/>
        <w:jc w:val="left"/>
        <w:spacing w:line="360" w:lineRule="auto"/>
        <w:tabs>
          <w:tab w:val="left" w:pos="132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2.1合同签订后，甲方向乙方支付合同价的30%作为预付款，乙方完成</w:t>
      </w:r>
      <w:r>
        <w:rPr>
          <w:rFonts w:hint="eastAsia" w:ascii="宋体" w:hAnsi="宋体" w:eastAsia="宋体" w:cs="宋体"/>
          <w:b/>
          <w:bCs/>
          <w:color w:val="000000" w:themeColor="text1"/>
          <w:sz w:val="21"/>
          <w:szCs w:val="21"/>
          <w:highlight w:val="none"/>
          <w:lang w:val="en-US" w:eastAsia="zh-CN"/>
        </w:rPr>
        <w:t xml:space="preserve">无人机机场、水站、</w:t>
      </w:r>
      <w:r>
        <w:rPr>
          <w:rFonts w:hint="eastAsia" w:ascii="宋体" w:hAnsi="宋体" w:eastAsia="宋体" w:cs="宋体"/>
          <w:b/>
          <w:bCs/>
          <w:color w:val="000000" w:themeColor="text1"/>
          <w:sz w:val="21"/>
          <w:szCs w:val="21"/>
          <w:highlight w:val="none"/>
        </w:rPr>
        <w:t xml:space="preserve">电化学传感器以及留样设备安装并验收合格后，甲方向乙方支付至合同价的60%，服务期满根据考核结果支付剩余金额。</w:t>
      </w:r>
      <w:r>
        <w:rPr>
          <w:color w:val="000000" w:themeColor="text1"/>
        </w:rPr>
      </w:r>
      <w:r/>
    </w:p>
    <w:p>
      <w:pPr>
        <w:numPr>
          <w:ilvl w:val="0"/>
          <w:numId w:val="0"/>
        </w:numPr>
        <w:contextualSpacing/>
        <w:ind w:firstLine="42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2.2乙方要求支付尾款应提供以下资料：</w:t>
      </w:r>
      <w:r>
        <w:rPr>
          <w:color w:val="000000" w:themeColor="text1"/>
        </w:rPr>
      </w:r>
      <w:r/>
    </w:p>
    <w:p>
      <w:pPr>
        <w:contextualSpacing/>
        <w:ind w:firstLine="480"/>
        <w:jc w:val="left"/>
        <w:spacing w:line="360" w:lineRule="auto"/>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（1）合格的发票。</w:t>
      </w:r>
      <w:r>
        <w:rPr>
          <w:color w:val="000000" w:themeColor="text1"/>
        </w:rPr>
      </w:r>
      <w:r/>
    </w:p>
    <w:p>
      <w:pPr>
        <w:contextualSpacing/>
        <w:ind w:firstLine="480"/>
        <w:jc w:val="left"/>
        <w:spacing w:line="360" w:lineRule="auto"/>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（2）由甲乙双方签章的《履行验收报告》。</w:t>
      </w:r>
      <w:r>
        <w:rPr>
          <w:color w:val="000000" w:themeColor="text1"/>
        </w:rPr>
      </w:r>
      <w:r/>
    </w:p>
    <w:p>
      <w:pPr>
        <w:numPr>
          <w:ilvl w:val="0"/>
          <w:numId w:val="0"/>
        </w:numPr>
        <w:contextualSpacing/>
        <w:ind w:firstLine="42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支付方式：在签订合同时，乙方明确表示无需预付款或者主动要求降低预付款比例的，甲方可不适用上述关于预付款的规定。具体实施要求按苏财购【2020】52号：一、建立政府采购资金预付款制度的相关规定。甲方付款均以数字人民币的形式支付，乙方须向甲方提供数字人民币账号。</w:t>
      </w:r>
      <w:r>
        <w:rPr>
          <w:color w:val="000000" w:themeColor="text1"/>
        </w:rPr>
      </w:r>
      <w:r/>
    </w:p>
    <w:p>
      <w:pPr>
        <w:ind w:firstLine="482"/>
        <w:jc w:val="left"/>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四、</w:t>
      </w:r>
      <w:r>
        <w:rPr>
          <w:rFonts w:hint="eastAsia" w:ascii="宋体" w:hAnsi="宋体" w:cs="宋体"/>
          <w:b/>
          <w:color w:val="000000" w:themeColor="text1"/>
          <w:sz w:val="21"/>
          <w:szCs w:val="21"/>
          <w:highlight w:val="none"/>
          <w:lang w:val="en-US" w:eastAsia="zh-CN"/>
        </w:rPr>
        <w:t xml:space="preserve">合同履行</w:t>
      </w:r>
      <w:r>
        <w:rPr>
          <w:rFonts w:hint="eastAsia" w:ascii="宋体" w:hAnsi="宋体" w:eastAsia="宋体" w:cs="宋体"/>
          <w:b/>
          <w:color w:val="000000" w:themeColor="text1"/>
          <w:sz w:val="21"/>
          <w:szCs w:val="21"/>
          <w:highlight w:val="none"/>
        </w:rPr>
        <w:t xml:space="preserve">期限</w:t>
      </w:r>
      <w:r>
        <w:rPr>
          <w:rFonts w:hint="eastAsia" w:ascii="宋体" w:hAnsi="宋体" w:cs="宋体"/>
          <w:b/>
          <w:color w:val="000000" w:themeColor="text1"/>
          <w:sz w:val="21"/>
          <w:szCs w:val="21"/>
          <w:highlight w:val="none"/>
          <w:lang w:val="en-US" w:eastAsia="zh-CN"/>
        </w:rPr>
        <w:t xml:space="preserve">及地点</w:t>
      </w:r>
      <w:r>
        <w:rPr>
          <w:rFonts w:hint="eastAsia" w:ascii="宋体" w:hAnsi="宋体" w:eastAsia="宋体" w:cs="宋体"/>
          <w:b/>
          <w:color w:val="000000" w:themeColor="text1"/>
          <w:sz w:val="21"/>
          <w:szCs w:val="21"/>
          <w:highlight w:val="none"/>
        </w:rPr>
        <w:t xml:space="preserve">：</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合同履行期限：</w:t>
      </w:r>
      <w:r>
        <w:rPr>
          <w:rFonts w:hint="eastAsia" w:ascii="宋体" w:hAnsi="宋体" w:cs="宋体"/>
          <w:color w:val="000000" w:themeColor="text1"/>
          <w:szCs w:val="21"/>
          <w:highlight w:val="none"/>
          <w:lang w:val="en-US" w:eastAsia="zh-CN"/>
        </w:rPr>
        <w:t xml:space="preserve">设备安装调试后</w:t>
      </w:r>
      <w:r>
        <w:rPr>
          <w:rFonts w:hint="eastAsia" w:ascii="宋体" w:hAnsi="宋体" w:cs="宋体"/>
          <w:color w:val="000000" w:themeColor="text1"/>
          <w:szCs w:val="21"/>
          <w:highlight w:val="none"/>
        </w:rPr>
        <w:t xml:space="preserve">一年，具体根据</w:t>
      </w:r>
      <w:r>
        <w:rPr>
          <w:rFonts w:hint="eastAsia" w:ascii="宋体" w:hAnsi="宋体" w:cs="宋体"/>
          <w:color w:val="000000" w:themeColor="text1"/>
          <w:szCs w:val="21"/>
          <w:highlight w:val="none"/>
          <w:lang w:val="en-US" w:eastAsia="zh-CN"/>
        </w:rPr>
        <w:t xml:space="preserve">甲方</w:t>
      </w:r>
      <w:r>
        <w:rPr>
          <w:rFonts w:hint="eastAsia" w:ascii="宋体" w:hAnsi="宋体" w:cs="宋体"/>
          <w:color w:val="000000" w:themeColor="text1"/>
          <w:szCs w:val="21"/>
          <w:highlight w:val="none"/>
        </w:rPr>
        <w:t xml:space="preserve">要求为准</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2.服务地点：甲方指定地点。</w:t>
      </w:r>
      <w:r>
        <w:rPr>
          <w:color w:val="000000" w:themeColor="text1"/>
        </w:rPr>
      </w:r>
      <w:r/>
    </w:p>
    <w:p>
      <w:pPr>
        <w:numPr>
          <w:ilvl w:val="0"/>
          <w:numId w:val="0"/>
        </w:numPr>
        <w:ind w:firstLine="422"/>
        <w:keepLines w:val="0"/>
        <w:keepNext w:val="0"/>
        <w:pageBreakBefore w:val="0"/>
        <w:spacing w:line="360" w:lineRule="auto"/>
        <w:widowControl w:val="off"/>
        <w:rPr>
          <w:rFonts w:hint="default"/>
          <w:color w:val="000000" w:themeColor="text1"/>
          <w:highlight w:val="none"/>
        </w:rPr>
      </w:pPr>
      <w:r>
        <w:rPr>
          <w:rFonts w:hint="eastAsia" w:ascii="宋体" w:hAnsi="宋体" w:eastAsia="宋体" w:cs="宋体"/>
          <w:b/>
          <w:color w:val="000000" w:themeColor="text1"/>
          <w:sz w:val="21"/>
          <w:szCs w:val="21"/>
          <w:highlight w:val="none"/>
          <w:lang w:val="en-US" w:eastAsia="zh-CN"/>
        </w:rPr>
        <w:t xml:space="preserve">五、頔塘河</w:t>
      </w:r>
      <w:r>
        <w:rPr>
          <w:rFonts w:hint="eastAsia" w:ascii="宋体" w:hAnsi="宋体" w:eastAsia="宋体" w:cs="宋体"/>
          <w:b/>
          <w:color w:val="000000" w:themeColor="text1"/>
          <w:sz w:val="21"/>
          <w:szCs w:val="21"/>
          <w:highlight w:val="none"/>
        </w:rPr>
        <w:t xml:space="preserve">水质监测数据服务</w:t>
      </w:r>
      <w:r>
        <w:rPr>
          <w:rFonts w:hint="eastAsia" w:ascii="宋体" w:hAnsi="宋体" w:eastAsia="宋体" w:cs="宋体"/>
          <w:b/>
          <w:color w:val="000000" w:themeColor="text1"/>
          <w:sz w:val="21"/>
          <w:szCs w:val="21"/>
          <w:highlight w:val="none"/>
          <w:lang w:val="en-US" w:eastAsia="zh-CN"/>
        </w:rPr>
        <w:t xml:space="preserve">考核办法：</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甲方每月对乙方水站的运行情况进行考核。采取单站考核的方式，考核内容以站点数据有效率为主，兼顾盲样考核以及运行维护规范性等。</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（1）数据有效率</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►正常运行</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正常运行期间数据有效率=（应获取数据-无效数据）/应获取数据*100%</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其中，“应获取数据”为按照监测频次要求扣除停运时段后理论应有的监测数据，以平台导出结果为准；“无效数据”为仪器故障、质控不合格期间产生的数据或经数据审核人员审核确认为无效的数据。</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►非正常运行</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①具备补充监测条件的，根据相关要求，供应商应对非正常运行水站开展补充监测。补测的数据应满足相关质控要求，并应在规定的时间内上传平台，否则按无效数据处理。</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计算公式：</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非正常运行期间数据有效率=（实际补测数据-无效数据）/应补测数据*100%</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②不具备补充监测条件的，乙方有义务采取必要措施最大限度的减少国家财产的损失，包括仪器设备保管以及必要性维护工作。</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③补充监测只适用于水站常规参数（水温、PH值、溶解氧、电导率、浊度、氨氮、高锰酸盐指数、总磷、总氮）。</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（2）数据采购费用支付</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►常规参数（水温、PH值、溶解氧、电导率、浊度、氨氮、高锰酸盐指数、总磷、总氮）</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①单站考核周期内监测数据有效率高于90%，不扣款。</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②单站考核周期内监测数据有效率在80%（不含）-90%（含），扣除该付款周期内该站点数据服务费的10%，并责令整改。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③单站考核周期内监测数据有效率在70%（含）-80%（含），扣除该付款周期内该站点数据服务费的20%，并责令整改。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④上述①-③所列条款中，当存在单参数考核周期内监测数据有效率低于70%的情形时，增扣该付款周期内该站点数据服务费的5%。</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⑤单站考核周期内监测数据有效率低于70%，扣除该付款周期该站点全部数据服务费。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⑥全年平均数据有效率低于60%，终止合同。</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因甲方的原因导致水站停运且不具备补充监测条件的，数据购买服务款根据正常服务费的80%核发（精确到停运天数分割）。</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（3）水质预警奖惩</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乙方发现数据异常波动并及时核实上报、有效发现污染事故的（以上报的应急监测快报为准），或积极配合各级环保部门的污染排查、水站检查工作（需有正式通知），并得到正面评价的，在核算月度服务款时每次可在扣除的总服务费中少扣除2000元；如未及时发现水质异常或响应不及时，或在检查中得到负面评价的，在核算月度数据服务费时每次扣除2000元。</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（4）盲样考核</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乙方应按照甲方相关要求配合开展盲样考核工作，每出现1个盲样考核不合格的参数扣除当月该参数数据服务费的10%。</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（5）运行维护规范性</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经甲方认定，乙方存在下列情形的，将根据相应规定进行扣款：</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每月3次存在以下情形时，一经查实，扣除该站点当月20%的数据服务费；每月6次存在以下情形时，一经查实，扣除该站点当月50%的数据服务费。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①乙方应在每天10时前，完成前一日数据审核工作。</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②乙方发现非运维人员进入站房后有干扰正常监测行为，未及时制止并上报甲方的。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③分析仪器监测结果出现异常，但乙方未及时响应并未采取有效措施的。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④乙方未按要求进行例行维护，定期完成试剂更换、仪器校准、核查等维护工作的。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⑤乙方未定期进行站房、采水口及采水构筑物、采水管路、辅助设施等清洁维护工作的。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⑥乙方未按要求在平台进行运维记录填写或填写不规范的。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⑦乙方存在其他不符合相关管理技术规范等要求的情形。 </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►发现监测点位出现未经批准的变更，未及时上报的，扣除该站点考核周期内20%数据服务费。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►发现有人为干扰采样情形，未及时上报的，扣除该站点考核周期内20%数据服务费。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常规参数（水温、PH值、溶解氧、电导率、浊度、氨氮、高锰酸盐指数、总磷、总氮）设备故障，未在48h内修复或启用备机替换并将监测数据上传平台的，每出现1次超期未解决情况扣除当月数据服务费的10%，扣完为止。</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►经甲方认定，乙方使用虚假信息进行停运申请和操作的，扣除该站点当月全部数据服务费。</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►存在其他严重违反合同约定或相关规范要求的情形，甲方根据实际情况酌情扣款。</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（6）弄虚作假</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乙方及其人员实施或参与以下情形的，按弄虚作假处理，一经查实，扣除该站当月数据服务费，同时采取约谈、通报批评、解除合同等处罚，违反法律法规的，将交由相关部门依法处理。</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①存在《环境监测数据弄虚作假行为判定及处理办法》中认定的篡改、伪造或者指使篡改、伪造监测数据行为的。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②存在关键参数虚假报备，或实际关键参数超出备案范围，对数据造成严重影响的。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③随意更改预处理装置，实际预处理方式及其启用/停用与报备方式不一致的。</w:t>
      </w:r>
      <w:r>
        <w:rPr>
          <w:color w:val="000000" w:themeColor="text1"/>
        </w:rPr>
      </w:r>
      <w:r/>
    </w:p>
    <w:p>
      <w:pPr>
        <w:ind w:firstLine="480"/>
        <w:jc w:val="both"/>
        <w:spacing w:line="360" w:lineRule="auto"/>
        <w:widowControl w:val="off"/>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④实施或参与干扰采水设施和自动监测设施、破坏水质自动监测系统的。</w:t>
      </w:r>
      <w:r>
        <w:rPr>
          <w:color w:val="000000" w:themeColor="text1"/>
        </w:rPr>
      </w:r>
      <w:r/>
    </w:p>
    <w:p>
      <w:pPr>
        <w:numPr>
          <w:ilvl w:val="0"/>
          <w:numId w:val="0"/>
        </w:numPr>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⑤其他造成水质自动监测数据严重失真的情形。</w:t>
      </w:r>
      <w:r>
        <w:rPr>
          <w:color w:val="000000" w:themeColor="text1"/>
        </w:rPr>
      </w:r>
      <w:r/>
    </w:p>
    <w:p>
      <w:pPr>
        <w:ind w:firstLine="420"/>
        <w:spacing w:line="360" w:lineRule="auto"/>
        <w:tabs>
          <w:tab w:val="left" w:pos="420" w:leader="none"/>
        </w:tabs>
        <w:rPr>
          <w:rFonts w:hint="default"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六、履约验收：</w:t>
      </w:r>
      <w:r>
        <w:rPr>
          <w:color w:val="000000" w:themeColor="text1"/>
        </w:rPr>
      </w:r>
      <w:r/>
    </w:p>
    <w:p>
      <w:pPr>
        <w:ind w:firstLine="420"/>
        <w:jc w:val="left"/>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1.甲方在项目履约完成后进行最终成果验收，乙方需根据要求提交相关成果报告。</w:t>
      </w:r>
      <w:r>
        <w:rPr>
          <w:color w:val="000000" w:themeColor="text1"/>
        </w:rPr>
      </w:r>
      <w:r/>
    </w:p>
    <w:p>
      <w:pPr>
        <w:ind w:firstLine="420"/>
        <w:jc w:val="left"/>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2.验收标准：国家或行业相关标准（如有）、合同条款、采购需求的所有内容，采购文件、投标(响应)文件、乙方在评标过程中做出的有关澄清说明或补充文件等。</w:t>
      </w:r>
      <w:r>
        <w:rPr>
          <w:color w:val="000000" w:themeColor="text1"/>
        </w:rPr>
      </w:r>
      <w:r/>
    </w:p>
    <w:p>
      <w:pPr>
        <w:ind w:firstLine="420"/>
        <w:jc w:val="left"/>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3.其他验收要求按照《江苏省政府采购履约验收管理办法》规定执行。</w:t>
      </w:r>
      <w:r>
        <w:rPr>
          <w:color w:val="000000" w:themeColor="text1"/>
        </w:rPr>
      </w:r>
      <w:r/>
    </w:p>
    <w:p>
      <w:pPr>
        <w:ind w:firstLine="482"/>
        <w:jc w:val="left"/>
        <w:spacing w:line="360" w:lineRule="auto"/>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七</w:t>
      </w:r>
      <w:r>
        <w:rPr>
          <w:rFonts w:hint="eastAsia" w:ascii="宋体" w:hAnsi="宋体" w:eastAsia="宋体" w:cs="宋体"/>
          <w:b/>
          <w:color w:val="000000" w:themeColor="text1"/>
          <w:sz w:val="21"/>
          <w:szCs w:val="21"/>
          <w:highlight w:val="none"/>
        </w:rPr>
        <w:t xml:space="preserve">、甲乙双方义务：</w:t>
      </w:r>
      <w:r>
        <w:rPr>
          <w:color w:val="000000" w:themeColor="text1"/>
        </w:rPr>
      </w:r>
      <w:r/>
    </w:p>
    <w:p>
      <w:pPr>
        <w:numPr>
          <w:ilvl w:val="0"/>
          <w:numId w:val="0"/>
        </w:numPr>
        <w:contextualSpacing/>
        <w:ind w:left="482"/>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eastAsia="zh-CN"/>
        </w:rPr>
        <w:t xml:space="preserve">（</w:t>
      </w:r>
      <w:r>
        <w:rPr>
          <w:rFonts w:hint="eastAsia" w:ascii="宋体" w:hAnsi="宋体" w:cs="宋体"/>
          <w:b/>
          <w:color w:val="000000" w:themeColor="text1"/>
          <w:sz w:val="21"/>
          <w:szCs w:val="21"/>
          <w:highlight w:val="none"/>
          <w:lang w:val="en-US" w:eastAsia="zh-CN"/>
        </w:rPr>
        <w:t xml:space="preserve">一</w:t>
      </w:r>
      <w:r>
        <w:rPr>
          <w:rFonts w:hint="eastAsia" w:ascii="宋体" w:hAnsi="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rPr>
        <w:t xml:space="preserve">甲方的义务</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甲方应当为保证项目服务的完成，给予乙方积极支持，为乙方提供项目实施的必要条件；</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甲方应当按照本合同约定按时支付合同金额。</w:t>
      </w:r>
      <w:r>
        <w:rPr>
          <w:color w:val="000000" w:themeColor="text1"/>
        </w:rPr>
      </w:r>
      <w:r/>
    </w:p>
    <w:p>
      <w:pPr>
        <w:numPr>
          <w:ilvl w:val="0"/>
          <w:numId w:val="0"/>
        </w:numPr>
        <w:contextualSpacing/>
        <w:ind w:left="482"/>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eastAsia="zh-CN"/>
        </w:rPr>
        <w:t xml:space="preserve">（</w:t>
      </w:r>
      <w:r>
        <w:rPr>
          <w:rFonts w:hint="eastAsia" w:ascii="宋体" w:hAnsi="宋体" w:cs="宋体"/>
          <w:b/>
          <w:color w:val="000000" w:themeColor="text1"/>
          <w:sz w:val="21"/>
          <w:szCs w:val="21"/>
          <w:highlight w:val="none"/>
          <w:lang w:val="en-US" w:eastAsia="zh-CN"/>
        </w:rPr>
        <w:t xml:space="preserve">二</w:t>
      </w:r>
      <w:r>
        <w:rPr>
          <w:rFonts w:hint="eastAsia" w:ascii="宋体" w:hAnsi="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rPr>
        <w:t xml:space="preserve">乙方的义务</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乙方根据国家标准、行业标准和规范要求及采购文件规定的服务质量标准和有关要求，保质保量地完成服务工作。</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乙方提交的服务成果未经甲方书面许可，不得向任何第三方泄露。</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协助甲方完成其他需要乙方配合的服务。</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接受甲方的监督、检查，对甲方提出的正确意见，应当予以采纳并及时整改；乙方应当坚守工作范围的职责，不得介入甲方行政执法管理范围的事务性工作。</w:t>
      </w:r>
      <w:r>
        <w:rPr>
          <w:color w:val="000000" w:themeColor="text1"/>
        </w:rPr>
      </w:r>
      <w:r/>
    </w:p>
    <w:p>
      <w:pPr>
        <w:numPr>
          <w:ilvl w:val="1"/>
          <w:numId w:val="4"/>
        </w:numPr>
        <w:contextualSpacing/>
        <w:ind w:left="0"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乙方的拟派的工作人员应当满足本项目需要。</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八</w:t>
      </w:r>
      <w:r>
        <w:rPr>
          <w:rFonts w:hint="eastAsia" w:ascii="宋体" w:hAnsi="宋体" w:eastAsia="宋体" w:cs="宋体"/>
          <w:b/>
          <w:color w:val="000000" w:themeColor="text1"/>
          <w:sz w:val="21"/>
          <w:szCs w:val="21"/>
          <w:highlight w:val="none"/>
        </w:rPr>
        <w:t xml:space="preserve">、廉洁要求</w:t>
      </w:r>
      <w:r>
        <w:rPr>
          <w:color w:val="000000" w:themeColor="text1"/>
        </w:rPr>
      </w:r>
      <w:r/>
    </w:p>
    <w:p>
      <w:pPr>
        <w:numPr>
          <w:ilvl w:val="0"/>
          <w:numId w:val="0"/>
        </w:numPr>
        <w:contextualSpacing/>
        <w:ind w:firstLine="480"/>
        <w:spacing w:line="360" w:lineRule="auto"/>
        <w:tabs>
          <w:tab w:val="left" w:pos="425" w:leader="none"/>
          <w:tab w:val="left" w:pos="54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应与甲方签订廉洁协议，廉洁协议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九</w:t>
      </w:r>
      <w:r>
        <w:rPr>
          <w:rFonts w:hint="eastAsia" w:ascii="宋体" w:hAnsi="宋体" w:eastAsia="宋体" w:cs="宋体"/>
          <w:b/>
          <w:color w:val="000000" w:themeColor="text1"/>
          <w:sz w:val="21"/>
          <w:szCs w:val="21"/>
          <w:highlight w:val="none"/>
        </w:rPr>
        <w:t xml:space="preserve">、保密要求</w:t>
      </w:r>
      <w:r>
        <w:rPr>
          <w:color w:val="000000" w:themeColor="text1"/>
        </w:rPr>
      </w:r>
      <w:r/>
    </w:p>
    <w:p>
      <w:p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乙方及其工作人员除了应当遵守本合同有关资料及成果归属的规定外，还应当对服务过程中接触的所有资料及工作成果保密，不得向甲方指定人员以外的其他单位和人员泄露相关信息。</w:t>
      </w:r>
      <w:r>
        <w:rPr>
          <w:color w:val="000000" w:themeColor="text1"/>
        </w:rPr>
      </w:r>
      <w:r/>
    </w:p>
    <w:p>
      <w:pPr>
        <w:contextualSpacing/>
        <w:ind w:firstLine="422"/>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十</w:t>
      </w:r>
      <w:r>
        <w:rPr>
          <w:rFonts w:hint="eastAsia" w:ascii="宋体" w:hAnsi="宋体" w:eastAsia="宋体" w:cs="宋体"/>
          <w:b/>
          <w:color w:val="000000" w:themeColor="text1"/>
          <w:sz w:val="21"/>
          <w:szCs w:val="21"/>
          <w:highlight w:val="none"/>
        </w:rPr>
        <w:t xml:space="preserve">、违约责任</w:t>
      </w:r>
      <w:r>
        <w:rPr>
          <w:color w:val="000000" w:themeColor="text1"/>
        </w:rPr>
      </w:r>
      <w:r/>
    </w:p>
    <w:p>
      <w:pPr>
        <w:contextualSpacing/>
        <w:ind w:firstLine="480"/>
        <w:jc w:val="left"/>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1.甲方违约责任及违约金支付：</w:t>
      </w:r>
      <w:r>
        <w:rPr>
          <w:color w:val="000000" w:themeColor="text1"/>
        </w:rPr>
      </w:r>
      <w:r/>
    </w:p>
    <w:p>
      <w:pPr>
        <w:contextualSpacing/>
        <w:ind w:firstLine="480"/>
        <w:jc w:val="left"/>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1.1在合同生效后，甲方无理由要求终止服务的，应向乙方偿付合同总价款的5%，作为违约金，违约金不足以补偿损失的，乙方有权要求甲方补足。</w:t>
      </w:r>
      <w:r>
        <w:rPr>
          <w:color w:val="000000" w:themeColor="text1"/>
        </w:rPr>
      </w:r>
      <w:r/>
    </w:p>
    <w:p>
      <w:pPr>
        <w:contextualSpacing/>
        <w:ind w:firstLine="480"/>
        <w:jc w:val="left"/>
        <w:spacing w:line="360" w:lineRule="auto"/>
        <w:tabs>
          <w:tab w:val="left" w:pos="1080" w:leader="none"/>
          <w:tab w:val="left" w:pos="2579"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1.2甲方违反合同规定，拒绝接受乙方提供服务，应当承担乙方由此造成的损失。</w:t>
      </w:r>
      <w:r>
        <w:rPr>
          <w:color w:val="000000" w:themeColor="text1"/>
        </w:rPr>
      </w:r>
      <w:r/>
    </w:p>
    <w:p>
      <w:pPr>
        <w:contextualSpacing/>
        <w:ind w:firstLine="480"/>
        <w:jc w:val="left"/>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2.乙方违约责任及违约金支付：</w:t>
      </w:r>
      <w:r>
        <w:rPr>
          <w:color w:val="000000" w:themeColor="text1"/>
        </w:rPr>
      </w:r>
      <w:r/>
    </w:p>
    <w:p>
      <w:pPr>
        <w:contextualSpacing/>
        <w:ind w:firstLine="480"/>
        <w:jc w:val="left"/>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2.1乙方不能提供服务的，或服务不合格从而影响甲方按期正常工作的，应向甲方偿付合同总价款5%的违约金，违约金不足以补偿损失的甲方有权要求乙方补足。</w:t>
      </w:r>
      <w:r>
        <w:rPr>
          <w:color w:val="000000" w:themeColor="text1"/>
        </w:rPr>
      </w:r>
      <w:r/>
    </w:p>
    <w:p>
      <w:pPr>
        <w:contextualSpacing/>
        <w:ind w:firstLine="480"/>
        <w:jc w:val="left"/>
        <w:spacing w:line="360" w:lineRule="auto"/>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2.2乙方逾期提供服务的，应与甲方协商，甲方仍需求的，乙方应立即提供服务按照逾期服务的每天万分之四支付逾期违约金，同时承担甲方因此遭致的损失费用。</w:t>
      </w:r>
      <w:r>
        <w:rPr>
          <w:color w:val="000000" w:themeColor="text1"/>
        </w:rPr>
      </w:r>
      <w:r/>
    </w:p>
    <w:p>
      <w:p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2.3乙方及其工作人员违反保密要求或者法律及本合同规定的其他禁止性规定，所引起的一切后果及法律责任由乙方承担，且甲方有权要求乙方根据甲方实际损失承担赔偿责任。</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十一</w:t>
      </w:r>
      <w:r>
        <w:rPr>
          <w:rFonts w:hint="eastAsia" w:ascii="宋体" w:hAnsi="宋体" w:eastAsia="宋体" w:cs="宋体"/>
          <w:b/>
          <w:color w:val="000000" w:themeColor="text1"/>
          <w:sz w:val="21"/>
          <w:szCs w:val="21"/>
          <w:highlight w:val="none"/>
        </w:rPr>
        <w:t xml:space="preserve">、不可抗力</w:t>
      </w:r>
      <w:r>
        <w:rPr>
          <w:color w:val="000000" w:themeColor="text1"/>
        </w:rPr>
      </w:r>
      <w:r/>
    </w:p>
    <w:p>
      <w:pPr>
        <w:numPr>
          <w:ilvl w:val="0"/>
          <w:numId w:val="0"/>
        </w:num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1.因不可抗力不能履行合同的，根据不可抗力的影响，部分或者全部免除责任。但合同一方延迟履行后发生不可抗力的，不能免除责任。</w:t>
      </w:r>
      <w:r>
        <w:rPr>
          <w:color w:val="000000" w:themeColor="text1"/>
        </w:rPr>
      </w:r>
      <w:r/>
    </w:p>
    <w:p>
      <w:pPr>
        <w:numPr>
          <w:ilvl w:val="0"/>
          <w:numId w:val="0"/>
        </w:num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2.合同一方因不可抗力不能履行合同的，应当及时通知对方，以减轻可能给对方造成的损失，并应当在合理期限内提供证明。</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w:t>
      </w:r>
      <w:r>
        <w:rPr>
          <w:rFonts w:hint="eastAsia" w:ascii="宋体" w:hAnsi="宋体" w:cs="宋体"/>
          <w:b/>
          <w:color w:val="000000" w:themeColor="text1"/>
          <w:sz w:val="21"/>
          <w:szCs w:val="21"/>
          <w:highlight w:val="none"/>
          <w:lang w:val="en-US" w:eastAsia="zh-CN"/>
        </w:rPr>
        <w:t xml:space="preserve">二</w:t>
      </w:r>
      <w:r>
        <w:rPr>
          <w:rFonts w:hint="eastAsia" w:ascii="宋体" w:hAnsi="宋体" w:eastAsia="宋体" w:cs="宋体"/>
          <w:b/>
          <w:color w:val="000000" w:themeColor="text1"/>
          <w:sz w:val="21"/>
          <w:szCs w:val="21"/>
          <w:highlight w:val="none"/>
        </w:rPr>
        <w:t xml:space="preserve">、合同修改</w:t>
      </w:r>
      <w:r>
        <w:rPr>
          <w:color w:val="000000" w:themeColor="text1"/>
        </w:rPr>
      </w:r>
      <w:r/>
    </w:p>
    <w:p>
      <w:pPr>
        <w:numPr>
          <w:ilvl w:val="0"/>
          <w:numId w:val="0"/>
        </w:num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1.甲方和乙方都不得擅自变更本合同，但合同继续履行将损害国家和社会公共利益的除外。</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w:t>
      </w:r>
      <w:r>
        <w:rPr>
          <w:rFonts w:hint="eastAsia" w:ascii="宋体" w:hAnsi="宋体" w:cs="宋体"/>
          <w:b/>
          <w:color w:val="000000" w:themeColor="text1"/>
          <w:sz w:val="21"/>
          <w:szCs w:val="21"/>
          <w:highlight w:val="none"/>
          <w:lang w:val="en-US" w:eastAsia="zh-CN"/>
        </w:rPr>
        <w:t xml:space="preserve">三</w:t>
      </w:r>
      <w:r>
        <w:rPr>
          <w:rFonts w:hint="eastAsia" w:ascii="宋体" w:hAnsi="宋体" w:eastAsia="宋体" w:cs="宋体"/>
          <w:b/>
          <w:color w:val="000000" w:themeColor="text1"/>
          <w:sz w:val="21"/>
          <w:szCs w:val="21"/>
          <w:highlight w:val="none"/>
        </w:rPr>
        <w:t xml:space="preserve">、转让</w:t>
      </w:r>
      <w:r>
        <w:rPr>
          <w:color w:val="000000" w:themeColor="text1"/>
        </w:rPr>
      </w:r>
      <w:r/>
    </w:p>
    <w:p>
      <w:pPr>
        <w:numPr>
          <w:ilvl w:val="0"/>
          <w:numId w:val="0"/>
        </w:num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1.政府采购合同的部分和全部都不得转让。</w:t>
      </w:r>
      <w:r>
        <w:rPr>
          <w:color w:val="000000" w:themeColor="text1"/>
        </w:rPr>
      </w:r>
      <w:r/>
    </w:p>
    <w:p>
      <w:pPr>
        <w:contextualSpacing/>
        <w:ind w:firstLine="422"/>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w:t>
      </w:r>
      <w:r>
        <w:rPr>
          <w:rFonts w:hint="eastAsia" w:ascii="宋体" w:hAnsi="宋体" w:cs="宋体"/>
          <w:b/>
          <w:color w:val="000000" w:themeColor="text1"/>
          <w:sz w:val="21"/>
          <w:szCs w:val="21"/>
          <w:highlight w:val="none"/>
          <w:lang w:val="en-US" w:eastAsia="zh-CN"/>
        </w:rPr>
        <w:t xml:space="preserve">四</w:t>
      </w:r>
      <w:r>
        <w:rPr>
          <w:rFonts w:hint="eastAsia" w:ascii="宋体" w:hAnsi="宋体" w:eastAsia="宋体" w:cs="宋体"/>
          <w:b/>
          <w:color w:val="000000" w:themeColor="text1"/>
          <w:sz w:val="21"/>
          <w:szCs w:val="21"/>
          <w:highlight w:val="none"/>
        </w:rPr>
        <w:t xml:space="preserve">、合同的解除</w:t>
      </w:r>
      <w:r>
        <w:rPr>
          <w:color w:val="000000" w:themeColor="text1"/>
        </w:rPr>
      </w:r>
      <w:r/>
    </w:p>
    <w:p>
      <w:pPr>
        <w:numPr>
          <w:ilvl w:val="0"/>
          <w:numId w:val="0"/>
        </w:num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1.有下列情形之一，合同一方可以解除合同：</w:t>
      </w:r>
      <w:r>
        <w:rPr>
          <w:color w:val="000000" w:themeColor="text1"/>
        </w:rPr>
      </w:r>
      <w:r/>
    </w:p>
    <w:p>
      <w:pPr>
        <w:contextualSpacing/>
        <w:ind w:firstLine="480"/>
        <w:spacing w:line="360" w:lineRule="auto"/>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1.1因不可抗力致使不能实现合同目的，未受不可抗力影响的一方有权解除合同；</w:t>
      </w:r>
      <w:r>
        <w:rPr>
          <w:color w:val="000000" w:themeColor="text1"/>
        </w:rPr>
      </w:r>
      <w:r/>
    </w:p>
    <w:p>
      <w:pPr>
        <w:contextualSpacing/>
        <w:ind w:firstLine="480"/>
        <w:spacing w:line="360" w:lineRule="auto"/>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1.2因合同一方违约导致合同不能履行，另一方有权解除合同。</w:t>
      </w:r>
      <w:r>
        <w:rPr>
          <w:color w:val="000000" w:themeColor="text1"/>
        </w:rPr>
      </w:r>
      <w:r/>
    </w:p>
    <w:p>
      <w:pPr>
        <w:numPr>
          <w:ilvl w:val="0"/>
          <w:numId w:val="0"/>
        </w:numPr>
        <w:contextualSpacing/>
        <w:ind w:firstLine="480"/>
        <w:spacing w:line="360" w:lineRule="auto"/>
        <w:tabs>
          <w:tab w:val="left" w:pos="540" w:leader="none"/>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2.有权解除合同的一方，应当在违约事实或不可抗力发生之后三十天内书面通知对方以主张解除合同，合同在书面通知到达对方时解除。</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w:t>
      </w:r>
      <w:r>
        <w:rPr>
          <w:rFonts w:hint="eastAsia" w:ascii="宋体" w:hAnsi="宋体" w:cs="宋体"/>
          <w:b/>
          <w:color w:val="000000" w:themeColor="text1"/>
          <w:sz w:val="21"/>
          <w:szCs w:val="21"/>
          <w:highlight w:val="none"/>
          <w:lang w:val="en-US" w:eastAsia="zh-CN"/>
        </w:rPr>
        <w:t xml:space="preserve">五</w:t>
      </w:r>
      <w:r>
        <w:rPr>
          <w:rFonts w:hint="eastAsia" w:ascii="宋体" w:hAnsi="宋体" w:eastAsia="宋体" w:cs="宋体"/>
          <w:b/>
          <w:color w:val="000000" w:themeColor="text1"/>
          <w:sz w:val="21"/>
          <w:szCs w:val="21"/>
          <w:highlight w:val="none"/>
        </w:rPr>
        <w:t xml:space="preserve">、争议解决办法</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因本合同或与本合同有关的一切事项发生争议，由双方友好协商解决。协商不成的，任何一方均可选择向甲方所在地的人民法院起诉。</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w:t>
      </w:r>
      <w:r>
        <w:rPr>
          <w:rFonts w:hint="eastAsia" w:ascii="宋体" w:hAnsi="宋体" w:cs="宋体"/>
          <w:b/>
          <w:color w:val="000000" w:themeColor="text1"/>
          <w:sz w:val="21"/>
          <w:szCs w:val="21"/>
          <w:highlight w:val="none"/>
          <w:lang w:val="en-US" w:eastAsia="zh-CN"/>
        </w:rPr>
        <w:t xml:space="preserve">六</w:t>
      </w:r>
      <w:r>
        <w:rPr>
          <w:rFonts w:hint="eastAsia" w:ascii="宋体" w:hAnsi="宋体" w:eastAsia="宋体" w:cs="宋体"/>
          <w:b/>
          <w:color w:val="000000" w:themeColor="text1"/>
          <w:sz w:val="21"/>
          <w:szCs w:val="21"/>
          <w:highlight w:val="none"/>
        </w:rPr>
        <w:t xml:space="preserve">、合同生效及其他</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1.本合同经甲乙双方法定代表人或其委托代理人签字并加盖公章（或合同章）后生效，多页合同需甲、乙、采购代理机构加盖骑缝章，</w:t>
      </w:r>
      <w:r>
        <w:rPr>
          <w:rFonts w:hint="eastAsia" w:ascii="宋体" w:hAnsi="宋体" w:eastAsia="宋体" w:cs="宋体"/>
          <w:color w:val="000000" w:themeColor="text1"/>
          <w:sz w:val="21"/>
          <w:szCs w:val="21"/>
          <w:highlight w:val="none"/>
          <w:lang w:val="zh-CN"/>
        </w:rPr>
        <w:t xml:space="preserve">生效的合同在</w:t>
      </w:r>
      <w:r>
        <w:rPr>
          <w:rFonts w:hint="eastAsia" w:ascii="宋体" w:hAnsi="宋体" w:eastAsia="宋体" w:cs="宋体"/>
          <w:color w:val="000000" w:themeColor="text1"/>
          <w:sz w:val="21"/>
          <w:szCs w:val="21"/>
          <w:highlight w:val="none"/>
        </w:rPr>
        <w:t xml:space="preserve">2个工作日内需通过政府采购监督管理部门</w:t>
      </w:r>
      <w:r>
        <w:rPr>
          <w:rFonts w:hint="eastAsia" w:ascii="宋体" w:hAnsi="宋体" w:eastAsia="宋体" w:cs="宋体"/>
          <w:color w:val="000000" w:themeColor="text1"/>
          <w:sz w:val="21"/>
          <w:szCs w:val="21"/>
          <w:highlight w:val="none"/>
          <w:lang w:val="zh-CN"/>
        </w:rPr>
        <w:t xml:space="preserve">的网上备案。</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2.合同份数：本合同壹式肆份，甲、乙方各执壹份，采购代理机构、政府采购管理部门各执壹份。</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3.本合同未尽事宜应按《中华人民共和国民法典》、《中华人民共和国政府采购法》以及其同相关法律、法规之规定解释。</w:t>
      </w:r>
      <w:r>
        <w:rPr>
          <w:color w:val="000000" w:themeColor="text1"/>
        </w:rPr>
      </w:r>
      <w:r/>
    </w:p>
    <w:p>
      <w:pPr>
        <w:numPr>
          <w:ilvl w:val="0"/>
          <w:numId w:val="0"/>
        </w:numPr>
        <w:contextualSpacing/>
        <w:ind w:left="420"/>
        <w:spacing w:line="360" w:lineRule="auto"/>
        <w:tabs>
          <w:tab w:val="left" w:pos="425" w:leader="none"/>
          <w:tab w:val="left" w:pos="54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w:t>
      </w:r>
      <w:r>
        <w:rPr>
          <w:rFonts w:hint="eastAsia" w:ascii="宋体" w:hAnsi="宋体" w:cs="宋体"/>
          <w:b/>
          <w:color w:val="000000" w:themeColor="text1"/>
          <w:sz w:val="21"/>
          <w:szCs w:val="21"/>
          <w:highlight w:val="none"/>
          <w:lang w:val="en-US" w:eastAsia="zh-CN"/>
        </w:rPr>
        <w:t xml:space="preserve">七</w:t>
      </w:r>
      <w:r>
        <w:rPr>
          <w:rFonts w:hint="eastAsia" w:ascii="宋体" w:hAnsi="宋体" w:eastAsia="宋体" w:cs="宋体"/>
          <w:b/>
          <w:color w:val="000000" w:themeColor="text1"/>
          <w:sz w:val="21"/>
          <w:szCs w:val="21"/>
          <w:highlight w:val="none"/>
        </w:rPr>
        <w:t xml:space="preserve">、其他要求</w:t>
      </w:r>
      <w:r>
        <w:rPr>
          <w:color w:val="000000" w:themeColor="text1"/>
        </w:rPr>
      </w:r>
      <w:r/>
    </w:p>
    <w:p>
      <w:pPr>
        <w:ind w:firstLine="48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应与甲方签订廉洁协议书，廉洁协议书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r>
        <w:rPr>
          <w:color w:val="000000" w:themeColor="text1"/>
        </w:rPr>
      </w:r>
      <w:r/>
    </w:p>
    <w:p>
      <w:pPr>
        <w:ind w:firstLine="480"/>
        <w:spacing w:line="360" w:lineRule="auto"/>
        <w:widowControl/>
        <w:tabs>
          <w:tab w:val="left" w:pos="0" w:leader="none"/>
          <w:tab w:val="left" w:pos="2880" w:leader="none"/>
          <w:tab w:val="left" w:pos="324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80"/>
        <w:spacing w:line="360" w:lineRule="auto"/>
        <w:widowControl/>
        <w:tabs>
          <w:tab w:val="left" w:pos="0" w:leader="none"/>
          <w:tab w:val="left" w:pos="2880" w:leader="none"/>
          <w:tab w:val="left" w:pos="324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甲方(盖章)：                           乙方（盖章）：</w:t>
      </w:r>
      <w:r>
        <w:rPr>
          <w:color w:val="000000" w:themeColor="text1"/>
        </w:rPr>
      </w:r>
      <w:r/>
    </w:p>
    <w:p>
      <w:pPr>
        <w:ind w:firstLine="480"/>
        <w:spacing w:line="360" w:lineRule="auto"/>
        <w:widowControl/>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法定代表人或授权代表：</w:t>
      </w: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t xml:space="preserve">               法定代表人或授权代表：</w:t>
      </w:r>
      <w:r>
        <w:rPr>
          <w:rFonts w:hint="eastAsia" w:ascii="宋体" w:hAnsi="宋体" w:eastAsia="宋体" w:cs="宋体"/>
          <w:color w:val="000000" w:themeColor="text1"/>
          <w:sz w:val="21"/>
          <w:szCs w:val="21"/>
          <w:highlight w:val="none"/>
        </w:rPr>
        <w:tab/>
      </w:r>
      <w:r>
        <w:rPr>
          <w:rFonts w:hint="eastAsia" w:ascii="宋体" w:hAnsi="宋体" w:eastAsia="宋体" w:cs="宋体"/>
          <w:color w:val="000000" w:themeColor="text1"/>
          <w:sz w:val="21"/>
          <w:szCs w:val="21"/>
          <w:highlight w:val="none"/>
        </w:rPr>
        <w:t xml:space="preserve">  </w:t>
      </w:r>
      <w:r>
        <w:rPr>
          <w:color w:val="000000" w:themeColor="text1"/>
        </w:rPr>
      </w:r>
      <w:r/>
    </w:p>
    <w:p>
      <w:pPr>
        <w:spacing w:line="360" w:lineRule="auto"/>
        <w:widowControl/>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年   月   日                             年   月   日</w:t>
      </w:r>
      <w:r>
        <w:rPr>
          <w:color w:val="000000" w:themeColor="text1"/>
        </w:rPr>
      </w:r>
      <w:r/>
    </w:p>
    <w:p>
      <w:pPr>
        <w:pStyle w:val="797"/>
        <w:ind w:firstLine="480"/>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附件：</w:t>
      </w:r>
      <w:r>
        <w:rPr>
          <w:color w:val="000000" w:themeColor="text1"/>
        </w:rPr>
      </w:r>
      <w:r/>
    </w:p>
    <w:p>
      <w:pPr>
        <w:pStyle w:val="797"/>
        <w:jc w:val="center"/>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廉洁协议书</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甲方：苏州市吴江生态环境局</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 </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为规范甲乙双方的合作，规范工作流程，建立健全防治商业贿赂的长效机制，深入推进反腐倡廉工作，根据国家有关法律法规有关规定，经双方协商，签订本廉洁协议书。</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第一条 甲乙双方共同责任</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（一）严格遵守国家有关法律法规以及廉洁从业的有关规定。</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（二）加强有关人员的管理和廉洁从业教育，自觉抵制不廉洁行为。</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（三）在合同履行期间，发现对方存在违规违纪违法行为，应及时向纪检监察部门或司法机关反映。</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第二条 甲方及其人员的责任</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（一）不得索要或接受乙方及其相关单位和人员提供的回扣、礼金、有价证券、贵重物品等。</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（二）不得在乙方及其相关单位报销任何应由甲方或个人支付的费用。</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（三）不得违反规定在乙方及其相关单位投资入股，不得向乙方单位及人员借款或委托买卖股票、债券等。</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（四）不得要求、暗示和接受乙方及其相关单位和个人为其购买或装修住房、婚丧嫁娶、配偶和子女的上学或工作安排以及出国（境）、旅游等提供方便。</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（五）不得参加乙方及其相关单位安排的可能影响公正执行公务的宴请及健身、娱乐等活动。</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（六）不得接受乙方及其相关单位购置或提供的通讯工具、交通工具和高档办公用品。</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（七）不得利用职权通过乙方及其相关单位为其配偶、子女及他人谋取不正当利益。</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（八）不得违反规定在乙方或乙方相关单位兼职和领取兼职工资及报酬；不得利用政务信息等谋取个人私利，或将其提供泄漏给乙方及其它企业和个人。</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（九）不得利用职权和工作之便向乙方提出上述各项规定禁止事项或要求之外的与工作业务无关的事项或要求。</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第三条 乙方及其人员的责任</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（一）不得向甲方及其人员提供回扣、礼金、有价证券、贵重物品等。</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（二）不得为甲方及其人员报销应由甲方或个人支付的费用。</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（三）不得为甲方人员投资入股、个人借款或买卖股票、债券等提供方便。</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（四）不得为甲方人员购买或装修住房、婚丧嫁娶、配偶子女上学或工作安排以及出国（境）、旅游等提供方便。</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（五）不得为甲方人员安排有可能影响公正执行公务的宴请、健身、娱乐等活动。</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（六）不得为甲方及其人员购置或提供通讯工具、交通工具和高档办公用品。</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（七）不得为甲方人员的配偶、子女及其他亲属谋取不正当利益提供方便。</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（八）不得违反规定安排甲方人员在乙方或乙方相关企业兼职和领取兼职工资及报酬；不得利用非法手段向甲方人员打探有关涉及甲方的政务信息等。</w:t>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bl>
      <w:tblPr>
        <w:tblStyle w:val="79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644"/>
        <w:gridCol w:w="4133"/>
      </w:tblGrid>
      <w:tr>
        <w:trPr/>
        <w:tc>
          <w:tcPr>
            <w:tcW w:w="4644" w:type="dxa"/>
            <w:vAlign w:val="top"/>
            <w:textDirection w:val="lrTb"/>
            <w:noWrap w:val="false"/>
          </w:tcPr>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甲方单位：</w:t>
            </w:r>
            <w:r>
              <w:rPr>
                <w:color w:val="000000" w:themeColor="text1"/>
              </w:rPr>
            </w:r>
            <w:r/>
          </w:p>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（盖章）</w:t>
            </w:r>
            <w:r>
              <w:rPr>
                <w:color w:val="000000" w:themeColor="text1"/>
              </w:rPr>
            </w:r>
            <w:r/>
          </w:p>
        </w:tc>
        <w:tc>
          <w:tcPr>
            <w:tcW w:w="4133" w:type="dxa"/>
            <w:vAlign w:val="top"/>
            <w:textDirection w:val="lrTb"/>
            <w:noWrap w:val="false"/>
          </w:tcPr>
          <w:p>
            <w:pPr>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乙方单位：</w:t>
            </w:r>
            <w:r>
              <w:rPr>
                <w:color w:val="000000" w:themeColor="text1"/>
              </w:rPr>
            </w:r>
            <w:r/>
          </w:p>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（盖章）</w:t>
            </w:r>
            <w:r>
              <w:rPr>
                <w:color w:val="000000" w:themeColor="text1"/>
              </w:rPr>
            </w:r>
            <w:r/>
          </w:p>
        </w:tc>
      </w:tr>
      <w:tr>
        <w:trPr/>
        <w:tc>
          <w:tcPr>
            <w:tcW w:w="4644"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w:t>
            </w:r>
            <w:r>
              <w:rPr>
                <w:color w:val="000000" w:themeColor="text1"/>
              </w:rPr>
            </w:r>
            <w:r/>
          </w:p>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授权委托人：</w:t>
            </w:r>
            <w:r>
              <w:rPr>
                <w:color w:val="000000" w:themeColor="text1"/>
              </w:rPr>
            </w:r>
            <w:r/>
          </w:p>
        </w:tc>
        <w:tc>
          <w:tcPr>
            <w:tcW w:w="4133"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w:t>
            </w:r>
            <w:r>
              <w:rPr>
                <w:color w:val="000000" w:themeColor="text1"/>
              </w:rPr>
            </w:r>
            <w:r/>
          </w:p>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授权委托人：</w:t>
            </w:r>
            <w:r>
              <w:rPr>
                <w:color w:val="000000" w:themeColor="text1"/>
              </w:rPr>
            </w:r>
            <w:r/>
          </w:p>
        </w:tc>
      </w:tr>
      <w:tr>
        <w:trPr/>
        <w:tc>
          <w:tcPr>
            <w:tcW w:w="4644"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w:t>
            </w:r>
            <w:r>
              <w:rPr>
                <w:color w:val="000000" w:themeColor="text1"/>
              </w:rPr>
            </w:r>
            <w:r/>
          </w:p>
        </w:tc>
        <w:tc>
          <w:tcPr>
            <w:tcW w:w="4133"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w:t>
            </w:r>
            <w:r>
              <w:rPr>
                <w:color w:val="000000" w:themeColor="text1"/>
              </w:rPr>
            </w:r>
            <w:r/>
          </w:p>
        </w:tc>
      </w:tr>
      <w:tr>
        <w:trPr/>
        <w:tc>
          <w:tcPr>
            <w:tcW w:w="4644"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w:t>
            </w:r>
            <w:r>
              <w:rPr>
                <w:color w:val="000000" w:themeColor="text1"/>
              </w:rPr>
            </w:r>
            <w:r/>
          </w:p>
        </w:tc>
        <w:tc>
          <w:tcPr>
            <w:tcW w:w="4133"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w:t>
            </w:r>
            <w:r>
              <w:rPr>
                <w:color w:val="000000" w:themeColor="text1"/>
              </w:rPr>
            </w:r>
            <w:r/>
          </w:p>
        </w:tc>
      </w:tr>
      <w:tr>
        <w:trPr/>
        <w:tc>
          <w:tcPr>
            <w:tcW w:w="4644"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rPr>
            </w:r>
            <w:r/>
          </w:p>
        </w:tc>
        <w:tc>
          <w:tcPr>
            <w:tcW w:w="4133" w:type="dxa"/>
            <w:vAlign w:val="top"/>
            <w:textDirection w:val="lrTb"/>
            <w:noWrap w:val="false"/>
          </w:tcPr>
          <w:p>
            <w:pPr>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      年   月   日</w:t>
            </w:r>
            <w:r>
              <w:rPr>
                <w:color w:val="000000" w:themeColor="text1"/>
              </w:rPr>
            </w:r>
            <w:r/>
          </w:p>
        </w:tc>
      </w:tr>
    </w:tbl>
    <w:p>
      <w:pPr>
        <w:jc w:val="center"/>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br w:type="page" w:clear="all"/>
      </w:r>
      <w:r>
        <w:rPr>
          <w:rFonts w:hint="eastAsia" w:ascii="宋体" w:hAnsi="宋体" w:cs="宋体"/>
          <w:b/>
          <w:bCs/>
          <w:color w:val="000000" w:themeColor="text1"/>
          <w:sz w:val="44"/>
          <w:szCs w:val="44"/>
          <w:highlight w:val="none"/>
        </w:rPr>
        <w:t xml:space="preserve">第四章 采购需求</w:t>
      </w:r>
      <w:r>
        <w:rPr>
          <w:color w:val="000000" w:themeColor="text1"/>
        </w:rPr>
      </w:r>
      <w:r/>
    </w:p>
    <w:p>
      <w:pPr>
        <w:ind w:firstLine="420"/>
        <w:spacing w:before="240"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zh-CN"/>
        </w:rPr>
        <w:t xml:space="preserve">受苏州</w:t>
      </w:r>
      <w:r>
        <w:rPr>
          <w:rFonts w:hint="eastAsia" w:ascii="宋体" w:hAnsi="宋体" w:eastAsia="宋体" w:cs="宋体"/>
          <w:color w:val="000000" w:themeColor="text1"/>
          <w:sz w:val="21"/>
          <w:szCs w:val="21"/>
          <w:highlight w:val="none"/>
          <w:lang w:val="zh-CN"/>
        </w:rPr>
        <w:t xml:space="preserve">市吴江生态环境局的委托，苏州汇顺项目管理咨询有限公司作为招标代理机构，就其委托的吴江河湖云管家项目（设备和数据服务）的政府采购进行国内</w:t>
      </w:r>
      <w:r>
        <w:rPr>
          <w:rFonts w:hint="eastAsia" w:ascii="宋体" w:hAnsi="宋体" w:eastAsia="宋体" w:cs="宋体"/>
          <w:color w:val="000000" w:themeColor="text1"/>
          <w:sz w:val="21"/>
          <w:szCs w:val="21"/>
          <w:highlight w:val="none"/>
        </w:rPr>
        <w:t xml:space="preserve">竞争性磋商采购</w:t>
      </w:r>
      <w:r>
        <w:rPr>
          <w:rFonts w:hint="eastAsia" w:ascii="宋体" w:hAnsi="宋体" w:eastAsia="宋体" w:cs="宋体"/>
          <w:color w:val="000000" w:themeColor="text1"/>
          <w:sz w:val="21"/>
          <w:szCs w:val="21"/>
          <w:highlight w:val="none"/>
          <w:lang w:val="zh-CN"/>
        </w:rPr>
        <w:t xml:space="preserve">。</w:t>
      </w:r>
      <w:r>
        <w:rPr>
          <w:color w:val="000000" w:themeColor="text1"/>
        </w:rPr>
      </w:r>
      <w:r/>
    </w:p>
    <w:p>
      <w:pPr>
        <w:spacing w:line="360" w:lineRule="auto"/>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一、磋商编号：</w:t>
      </w:r>
      <w:r>
        <w:rPr>
          <w:rFonts w:hint="eastAsia" w:ascii="宋体" w:hAnsi="宋体" w:cs="宋体"/>
          <w:bCs/>
          <w:color w:val="000000" w:themeColor="text1"/>
          <w:sz w:val="21"/>
          <w:szCs w:val="21"/>
          <w:highlight w:val="none"/>
          <w:lang w:eastAsia="zh-CN"/>
        </w:rPr>
        <w:t xml:space="preserve">JSZC-320509-SZHS-C2025-0037</w:t>
      </w:r>
      <w:r>
        <w:rPr>
          <w:rFonts w:hint="eastAsia" w:ascii="宋体" w:hAnsi="宋体" w:eastAsia="宋体" w:cs="宋体"/>
          <w:bCs/>
          <w:color w:val="000000" w:themeColor="text1"/>
          <w:sz w:val="21"/>
          <w:szCs w:val="21"/>
          <w:highlight w:val="none"/>
        </w:rPr>
        <w:t xml:space="preserve">号</w:t>
      </w:r>
      <w:r>
        <w:rPr>
          <w:color w:val="000000" w:themeColor="text1"/>
        </w:rPr>
      </w:r>
      <w:r/>
    </w:p>
    <w:p>
      <w:pPr>
        <w:jc w:val="left"/>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二、项目名称：</w:t>
      </w:r>
      <w:r>
        <w:rPr>
          <w:rFonts w:hint="eastAsia" w:ascii="宋体" w:hAnsi="宋体" w:eastAsia="宋体" w:cs="宋体"/>
          <w:color w:val="000000" w:themeColor="text1"/>
          <w:sz w:val="21"/>
          <w:szCs w:val="21"/>
          <w:highlight w:val="none"/>
          <w:lang w:val="zh-CN"/>
        </w:rPr>
        <w:t xml:space="preserve">吴江河湖云管家项目（设备和数据服务）</w:t>
      </w:r>
      <w:r>
        <w:rPr>
          <w:color w:val="000000" w:themeColor="text1"/>
        </w:rPr>
      </w:r>
      <w:r/>
    </w:p>
    <w:p>
      <w:pPr>
        <w:spacing w:line="360" w:lineRule="auto"/>
        <w:tabs>
          <w:tab w:val="left" w:pos="5250" w:leader="none"/>
        </w:tabs>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三、采购方式：</w:t>
      </w:r>
      <w:r>
        <w:rPr>
          <w:rFonts w:hint="eastAsia" w:ascii="宋体" w:hAnsi="宋体" w:eastAsia="宋体" w:cs="宋体"/>
          <w:bCs/>
          <w:color w:val="000000" w:themeColor="text1"/>
          <w:sz w:val="21"/>
          <w:szCs w:val="21"/>
          <w:highlight w:val="none"/>
        </w:rPr>
        <w:t xml:space="preserve">竞争性磋商采购</w:t>
      </w:r>
      <w:r>
        <w:rPr>
          <w:color w:val="000000" w:themeColor="text1"/>
        </w:rPr>
      </w:r>
      <w:r/>
    </w:p>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四、预算总金额（最高限价）：</w:t>
      </w:r>
      <w:r>
        <w:rPr>
          <w:rFonts w:hint="eastAsia" w:ascii="宋体" w:hAnsi="宋体" w:eastAsia="宋体" w:cs="宋体"/>
          <w:color w:val="000000" w:themeColor="text1"/>
          <w:sz w:val="21"/>
          <w:szCs w:val="21"/>
          <w:highlight w:val="none"/>
          <w:lang w:eastAsia="zh-CN"/>
        </w:rPr>
        <w:t xml:space="preserve">人民币壹佰壹拾伍万元整（¥：1150000.00）</w:t>
      </w:r>
      <w:r>
        <w:rPr>
          <w:color w:val="000000" w:themeColor="text1"/>
        </w:rPr>
      </w:r>
      <w:r/>
    </w:p>
    <w:p>
      <w:pPr>
        <w:pStyle w:val="1163"/>
        <w:ind w:firstLine="0"/>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五</w:t>
      </w:r>
      <w:r>
        <w:rPr>
          <w:rFonts w:hint="eastAsia" w:ascii="宋体" w:hAnsi="宋体" w:eastAsia="宋体" w:cs="宋体"/>
          <w:b/>
          <w:color w:val="000000" w:themeColor="text1"/>
          <w:sz w:val="21"/>
          <w:szCs w:val="21"/>
          <w:highlight w:val="none"/>
          <w:lang w:val="zh-CN"/>
        </w:rPr>
        <w:t xml:space="preserve">、采购需求</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1、无人机巡查</w:t>
      </w:r>
      <w:r>
        <w:rPr>
          <w:rFonts w:hint="eastAsia" w:ascii="宋体" w:hAnsi="宋体" w:eastAsia="宋体" w:cs="宋体"/>
          <w:b/>
          <w:color w:val="000000" w:themeColor="text1"/>
          <w:sz w:val="21"/>
          <w:szCs w:val="21"/>
          <w:highlight w:val="none"/>
          <w:lang w:val="en-US" w:eastAsia="zh-CN"/>
        </w:rPr>
        <w:t xml:space="preserve">及全景对比</w:t>
      </w:r>
      <w:r>
        <w:rPr>
          <w:rFonts w:hint="eastAsia" w:ascii="宋体" w:hAnsi="宋体" w:eastAsia="宋体" w:cs="宋体"/>
          <w:b/>
          <w:color w:val="000000" w:themeColor="text1"/>
          <w:sz w:val="21"/>
          <w:szCs w:val="21"/>
          <w:highlight w:val="none"/>
        </w:rPr>
        <w:t xml:space="preserve">服务</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1.1</w:t>
      </w:r>
      <w:r>
        <w:rPr>
          <w:rFonts w:hint="eastAsia" w:ascii="宋体" w:hAnsi="宋体" w:eastAsia="宋体" w:cs="宋体"/>
          <w:b/>
          <w:color w:val="000000" w:themeColor="text1"/>
          <w:sz w:val="21"/>
          <w:szCs w:val="21"/>
          <w:highlight w:val="none"/>
          <w:lang w:val="en-US" w:eastAsia="zh-CN"/>
        </w:rPr>
        <w:t xml:space="preserve">总体要求</w:t>
      </w:r>
      <w:r>
        <w:rPr>
          <w:color w:val="000000" w:themeColor="text1"/>
        </w:rPr>
      </w:r>
      <w:r/>
    </w:p>
    <w:p>
      <w:pPr>
        <w:contextualSpacing/>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对頔塘河开展常态化低空巡查，通过飞控系统制定巡查任务机制，实现对頔塘河水环境常态化监管巡查；</w:t>
      </w:r>
      <w:r>
        <w:rPr>
          <w:rFonts w:hint="eastAsia" w:ascii="宋体" w:hAnsi="宋体" w:eastAsia="宋体" w:cs="宋体"/>
          <w:color w:val="000000" w:themeColor="text1"/>
          <w:sz w:val="21"/>
          <w:szCs w:val="21"/>
          <w:highlight w:val="none"/>
        </w:rPr>
        <w:t xml:space="preserve">通过AI智能分析，识别水面漂浮物、垃圾、蓝藻、</w:t>
      </w:r>
      <w:r>
        <w:rPr>
          <w:rFonts w:hint="eastAsia" w:ascii="宋体" w:hAnsi="宋体" w:eastAsia="宋体" w:cs="宋体"/>
          <w:color w:val="000000" w:themeColor="text1"/>
          <w:sz w:val="21"/>
          <w:szCs w:val="21"/>
          <w:highlight w:val="none"/>
          <w:lang w:val="en-US" w:eastAsia="zh-CN"/>
        </w:rPr>
        <w:t xml:space="preserve">排污口</w:t>
      </w:r>
      <w:r>
        <w:rPr>
          <w:rFonts w:hint="eastAsia" w:ascii="宋体" w:hAnsi="宋体" w:eastAsia="宋体" w:cs="宋体"/>
          <w:color w:val="000000" w:themeColor="text1"/>
          <w:sz w:val="21"/>
          <w:szCs w:val="21"/>
          <w:highlight w:val="none"/>
        </w:rPr>
        <w:t xml:space="preserve">等</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发现异常情况实时推送预警信息至吴江河湖云管家。</w:t>
      </w:r>
      <w:r>
        <w:rPr>
          <w:rFonts w:hint="eastAsia" w:ascii="宋体" w:hAnsi="宋体" w:eastAsia="宋体" w:cs="宋体"/>
          <w:color w:val="000000" w:themeColor="text1"/>
          <w:sz w:val="21"/>
          <w:szCs w:val="21"/>
          <w:highlight w:val="none"/>
          <w:lang w:eastAsia="zh-CN"/>
        </w:rPr>
        <w:t xml:space="preserve">每周对頔塘河全域进行全景拍照，为精准溯源提供支撑；根据水质监测预警情况，一键调度无人机，巡查污染源排放口等重点区域，按照应急联动机制开展溯源巡查。</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1.2 </w:t>
      </w:r>
      <w:r>
        <w:rPr>
          <w:rFonts w:hint="eastAsia" w:ascii="宋体" w:hAnsi="宋体" w:eastAsia="宋体" w:cs="宋体"/>
          <w:b/>
          <w:color w:val="000000" w:themeColor="text1"/>
          <w:sz w:val="21"/>
          <w:szCs w:val="21"/>
          <w:highlight w:val="none"/>
          <w:lang w:val="en-US" w:eastAsia="zh-CN"/>
        </w:rPr>
        <w:t xml:space="preserve">服务内容</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（1）对頔塘河全线开展环保低空巡查，每天保证一次。</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无人机搭载高清摄像头和红外热成像仪等传感器，快速巡查大面积水域，发现水质异常区域，比如水体颜色、浑浊度异常等情况，辅助定位污染源。</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对沿岸企业进行巡查，检查是否存在非法排污口或废水排放异常</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巡查生活污水排污口和垃圾堆放点，发现非法排污行为。</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对沿线植被情况进行巡查，发现植被破坏区域。</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巡查河道内或者河道沿线是否有非法建设和围垦行为。</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对水面油污、水面异物等进行巡查识别，采集数据固定证据。</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eastAsia="zh-CN"/>
        </w:rPr>
        <w:t xml:space="preserve">）每周对頔塘河全域进行全景拍照，合成河岸线500米范围以内的全景影像，并对两期的影像进行变化比对判别，对岸线两岸的变化图斑进行标注。全年共50次。</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1.3 </w:t>
      </w:r>
      <w:r>
        <w:rPr>
          <w:rFonts w:hint="eastAsia" w:ascii="宋体" w:hAnsi="宋体" w:eastAsia="宋体" w:cs="宋体"/>
          <w:b/>
          <w:color w:val="000000" w:themeColor="text1"/>
          <w:sz w:val="21"/>
          <w:szCs w:val="21"/>
          <w:highlight w:val="none"/>
          <w:lang w:val="en-US" w:eastAsia="zh-CN"/>
        </w:rPr>
        <w:t xml:space="preserve">详细技术规格、参数及要求</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成交单位需建设符合项目要求的硬件设备</w:t>
      </w:r>
      <w:r>
        <w:rPr>
          <w:color w:val="000000" w:themeColor="text1"/>
        </w:rPr>
      </w:r>
      <w:r/>
    </w:p>
    <w:tbl>
      <w:tblPr>
        <w:tblStyle w:val="814"/>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902"/>
        <w:gridCol w:w="1117"/>
        <w:gridCol w:w="6473"/>
      </w:tblGrid>
      <w:tr>
        <w:trPr>
          <w:jc w:val="center"/>
          <w:trHeight w:val="563"/>
        </w:trPr>
        <w:tc>
          <w:tcPr>
            <w:tcW w:w="72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color w:val="000000" w:themeColor="text1"/>
                <w:sz w:val="21"/>
                <w:szCs w:val="21"/>
                <w:highlight w:val="none"/>
                <w:vertAlign w:val="baseline"/>
              </w:rPr>
              <w:outlineLvl w:val="2"/>
              <w:suppressLineNumbers w:val="0"/>
            </w:pPr>
            <w:r>
              <w:rPr>
                <w:rFonts w:hint="eastAsia" w:ascii="宋体" w:hAnsi="宋体" w:eastAsia="宋体" w:cs="宋体"/>
                <w:b/>
                <w:color w:val="000000" w:themeColor="text1"/>
                <w:sz w:val="21"/>
                <w:szCs w:val="21"/>
                <w:highlight w:val="none"/>
                <w:vertAlign w:val="baseline"/>
                <w:lang w:val="en-US" w:eastAsia="zh-CN"/>
              </w:rPr>
              <w:t xml:space="preserve">序号</w:t>
            </w:r>
            <w:r>
              <w:rPr>
                <w:color w:val="000000" w:themeColor="text1"/>
              </w:rPr>
            </w:r>
            <w:r/>
          </w:p>
        </w:tc>
        <w:tc>
          <w:tcPr>
            <w:gridSpan w:val="2"/>
            <w:tcW w:w="201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color w:val="000000" w:themeColor="text1"/>
                <w:sz w:val="21"/>
                <w:szCs w:val="21"/>
                <w:highlight w:val="none"/>
                <w:vertAlign w:val="baseline"/>
              </w:rPr>
              <w:outlineLvl w:val="2"/>
              <w:suppressLineNumbers w:val="0"/>
            </w:pPr>
            <w:r>
              <w:rPr>
                <w:rFonts w:hint="eastAsia" w:ascii="宋体" w:hAnsi="宋体" w:eastAsia="宋体" w:cs="宋体"/>
                <w:b/>
                <w:color w:val="000000" w:themeColor="text1"/>
                <w:sz w:val="21"/>
                <w:szCs w:val="21"/>
                <w:highlight w:val="none"/>
                <w:vertAlign w:val="baseline"/>
                <w:lang w:val="en-US" w:eastAsia="zh-CN"/>
              </w:rPr>
              <w:t xml:space="preserve">设备</w:t>
            </w:r>
            <w:r>
              <w:rPr>
                <w:color w:val="000000" w:themeColor="text1"/>
              </w:rPr>
            </w:r>
            <w:r/>
          </w:p>
        </w:tc>
        <w:tc>
          <w:tcPr>
            <w:tcW w:w="6473"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color w:val="000000" w:themeColor="text1"/>
                <w:sz w:val="21"/>
                <w:szCs w:val="21"/>
                <w:highlight w:val="none"/>
                <w:vertAlign w:val="baseline"/>
              </w:rPr>
              <w:outlineLvl w:val="2"/>
              <w:suppressLineNumbers w:val="0"/>
            </w:pPr>
            <w:r>
              <w:rPr>
                <w:rFonts w:hint="eastAsia" w:ascii="宋体" w:hAnsi="宋体" w:eastAsia="宋体" w:cs="宋体"/>
                <w:b/>
                <w:color w:val="000000" w:themeColor="text1"/>
                <w:sz w:val="21"/>
                <w:szCs w:val="21"/>
                <w:highlight w:val="none"/>
                <w:vertAlign w:val="baseline"/>
                <w:lang w:val="en-US" w:eastAsia="zh-CN"/>
              </w:rPr>
              <w:t xml:space="preserve">技术</w:t>
            </w:r>
            <w:r>
              <w:rPr>
                <w:rFonts w:hint="eastAsia" w:ascii="宋体" w:hAnsi="宋体" w:eastAsia="宋体" w:cs="宋体"/>
                <w:b/>
                <w:color w:val="000000" w:themeColor="text1"/>
                <w:sz w:val="21"/>
                <w:szCs w:val="21"/>
                <w:highlight w:val="none"/>
                <w:vertAlign w:val="baseline"/>
                <w:lang w:val="en-US" w:eastAsia="zh-CN"/>
              </w:rPr>
              <w:t xml:space="preserve">参数</w:t>
            </w:r>
            <w:r>
              <w:rPr>
                <w:color w:val="000000" w:themeColor="text1"/>
              </w:rPr>
            </w:r>
            <w:r/>
          </w:p>
        </w:tc>
      </w:tr>
      <w:tr>
        <w:trPr>
          <w:jc w:val="center"/>
        </w:trPr>
        <w:tc>
          <w:tcPr>
            <w:tcW w:w="72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w:t>
            </w:r>
            <w:r>
              <w:rPr>
                <w:color w:val="000000" w:themeColor="text1"/>
              </w:rPr>
            </w:r>
            <w:r/>
          </w:p>
        </w:tc>
        <w:tc>
          <w:tcPr>
            <w:tcW w:w="90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无人机机场</w:t>
            </w:r>
            <w:r>
              <w:rPr>
                <w:color w:val="000000" w:themeColor="text1"/>
              </w:rPr>
            </w:r>
            <w:r/>
          </w:p>
        </w:tc>
        <w:tc>
          <w:tcPr>
            <w:tcW w:w="1117" w:type="dxa"/>
            <w:vAlign w:val="center"/>
            <w:textDirection w:val="lrTb"/>
            <w:noWrap w:val="false"/>
          </w:tcPr>
          <w:p>
            <w:pPr>
              <w:ind w:left="0" w:right="0"/>
              <w:jc w:val="center"/>
              <w:keepLines w:val="0"/>
              <w:keepNext w:val="0"/>
              <w:spacing w:before="0" w:beforeAutospacing="0" w:after="0" w:afterAutospacing="0" w:line="28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无人机机场</w:t>
            </w:r>
            <w:r>
              <w:rPr>
                <w:color w:val="000000" w:themeColor="text1"/>
              </w:rPr>
            </w:r>
            <w:r/>
          </w:p>
        </w:tc>
        <w:tc>
          <w:tcPr>
            <w:tcW w:w="6473" w:type="dxa"/>
            <w:vAlign w:val="center"/>
            <w:textDirection w:val="lrTb"/>
            <w:noWrap w:val="false"/>
          </w:tcPr>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1、</w:t>
            </w:r>
            <w:r>
              <w:rPr>
                <w:rFonts w:hint="eastAsia" w:ascii="宋体" w:hAnsi="宋体" w:eastAsia="宋体" w:cs="宋体"/>
                <w:b w:val="0"/>
                <w:bCs/>
                <w:color w:val="000000" w:themeColor="text1"/>
                <w:sz w:val="21"/>
                <w:szCs w:val="21"/>
                <w:highlight w:val="none"/>
                <w:vertAlign w:val="baseline"/>
              </w:rPr>
              <w:t xml:space="preserve">整机重量：≤</w:t>
            </w:r>
            <w:r>
              <w:rPr>
                <w:rFonts w:hint="eastAsia" w:ascii="宋体" w:hAnsi="宋体" w:eastAsia="宋体" w:cs="宋体"/>
                <w:b w:val="0"/>
                <w:bCs/>
                <w:color w:val="000000" w:themeColor="text1"/>
                <w:sz w:val="21"/>
                <w:szCs w:val="21"/>
                <w:highlight w:val="none"/>
                <w:vertAlign w:val="baseline"/>
                <w:lang w:val="en-US" w:eastAsia="zh-CN"/>
              </w:rPr>
              <w:t xml:space="preserve">34</w:t>
            </w:r>
            <w:r>
              <w:rPr>
                <w:rFonts w:hint="eastAsia" w:ascii="宋体" w:hAnsi="宋体" w:eastAsia="宋体" w:cs="宋体"/>
                <w:b w:val="0"/>
                <w:bCs/>
                <w:color w:val="000000" w:themeColor="text1"/>
                <w:sz w:val="21"/>
                <w:szCs w:val="21"/>
                <w:highlight w:val="none"/>
                <w:vertAlign w:val="baseline"/>
              </w:rPr>
              <w:t xml:space="preserve">千克（不包含飞行器）</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2、</w:t>
            </w:r>
            <w:r>
              <w:rPr>
                <w:rFonts w:hint="eastAsia" w:ascii="宋体" w:hAnsi="宋体" w:eastAsia="宋体" w:cs="宋体"/>
                <w:b w:val="0"/>
                <w:bCs/>
                <w:color w:val="000000" w:themeColor="text1"/>
                <w:sz w:val="21"/>
                <w:szCs w:val="21"/>
                <w:highlight w:val="none"/>
                <w:vertAlign w:val="baseline"/>
              </w:rPr>
              <w:t xml:space="preserve">舱盖开启：≤长1</w:t>
            </w:r>
            <w:r>
              <w:rPr>
                <w:rFonts w:hint="eastAsia" w:ascii="宋体" w:hAnsi="宋体" w:eastAsia="宋体" w:cs="宋体"/>
                <w:b w:val="0"/>
                <w:bCs/>
                <w:color w:val="000000" w:themeColor="text1"/>
                <w:sz w:val="21"/>
                <w:szCs w:val="21"/>
                <w:highlight w:val="none"/>
                <w:vertAlign w:val="baseline"/>
                <w:lang w:val="en-US" w:eastAsia="zh-CN"/>
              </w:rPr>
              <w:t xml:space="preserve">228</w:t>
            </w:r>
            <w:r>
              <w:rPr>
                <w:rFonts w:hint="eastAsia" w:ascii="宋体" w:hAnsi="宋体" w:eastAsia="宋体" w:cs="宋体"/>
                <w:b w:val="0"/>
                <w:bCs/>
                <w:color w:val="000000" w:themeColor="text1"/>
                <w:sz w:val="21"/>
                <w:szCs w:val="21"/>
                <w:highlight w:val="none"/>
                <w:vertAlign w:val="baseline"/>
              </w:rPr>
              <w:t xml:space="preserve">毫米，宽 </w:t>
            </w:r>
            <w:r>
              <w:rPr>
                <w:rFonts w:hint="eastAsia" w:ascii="宋体" w:hAnsi="宋体" w:eastAsia="宋体" w:cs="宋体"/>
                <w:b w:val="0"/>
                <w:bCs/>
                <w:color w:val="000000" w:themeColor="text1"/>
                <w:sz w:val="21"/>
                <w:szCs w:val="21"/>
                <w:highlight w:val="none"/>
                <w:vertAlign w:val="baseline"/>
                <w:lang w:val="en-US" w:eastAsia="zh-CN"/>
              </w:rPr>
              <w:t xml:space="preserve">583</w:t>
            </w:r>
            <w:r>
              <w:rPr>
                <w:rFonts w:hint="eastAsia" w:ascii="宋体" w:hAnsi="宋体" w:eastAsia="宋体" w:cs="宋体"/>
                <w:b w:val="0"/>
                <w:bCs/>
                <w:color w:val="000000" w:themeColor="text1"/>
                <w:sz w:val="21"/>
                <w:szCs w:val="21"/>
                <w:highlight w:val="none"/>
                <w:vertAlign w:val="baseline"/>
              </w:rPr>
              <w:t xml:space="preserve">毫米，高4</w:t>
            </w:r>
            <w:r>
              <w:rPr>
                <w:rFonts w:hint="eastAsia" w:ascii="宋体" w:hAnsi="宋体" w:eastAsia="宋体" w:cs="宋体"/>
                <w:b w:val="0"/>
                <w:bCs/>
                <w:color w:val="000000" w:themeColor="text1"/>
                <w:sz w:val="21"/>
                <w:szCs w:val="21"/>
                <w:highlight w:val="none"/>
                <w:vertAlign w:val="baseline"/>
                <w:lang w:val="en-US" w:eastAsia="zh-CN"/>
              </w:rPr>
              <w:t xml:space="preserve">12</w:t>
            </w:r>
            <w:r>
              <w:rPr>
                <w:rFonts w:hint="eastAsia" w:ascii="宋体" w:hAnsi="宋体" w:eastAsia="宋体" w:cs="宋体"/>
                <w:b w:val="0"/>
                <w:bCs/>
                <w:color w:val="000000" w:themeColor="text1"/>
                <w:sz w:val="21"/>
                <w:szCs w:val="21"/>
                <w:highlight w:val="none"/>
                <w:vertAlign w:val="baseline"/>
              </w:rPr>
              <w:t xml:space="preserve">毫米</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  3、</w:t>
            </w:r>
            <w:r>
              <w:rPr>
                <w:rFonts w:hint="eastAsia" w:ascii="宋体" w:hAnsi="宋体" w:eastAsia="宋体" w:cs="宋体"/>
                <w:b w:val="0"/>
                <w:bCs/>
                <w:color w:val="000000" w:themeColor="text1"/>
                <w:sz w:val="21"/>
                <w:szCs w:val="21"/>
                <w:highlight w:val="none"/>
                <w:vertAlign w:val="baseline"/>
              </w:rPr>
              <w:t xml:space="preserve">舱盖闭合：≤长</w:t>
            </w:r>
            <w:r>
              <w:rPr>
                <w:rFonts w:hint="eastAsia" w:ascii="宋体" w:hAnsi="宋体" w:eastAsia="宋体" w:cs="宋体"/>
                <w:b w:val="0"/>
                <w:bCs/>
                <w:color w:val="000000" w:themeColor="text1"/>
                <w:sz w:val="21"/>
                <w:szCs w:val="21"/>
                <w:highlight w:val="none"/>
                <w:vertAlign w:val="baseline"/>
                <w:lang w:val="en-US" w:eastAsia="zh-CN"/>
              </w:rPr>
              <w:t xml:space="preserve">570</w:t>
            </w:r>
            <w:r>
              <w:rPr>
                <w:rFonts w:hint="eastAsia" w:ascii="宋体" w:hAnsi="宋体" w:eastAsia="宋体" w:cs="宋体"/>
                <w:b w:val="0"/>
                <w:bCs/>
                <w:color w:val="000000" w:themeColor="text1"/>
                <w:sz w:val="21"/>
                <w:szCs w:val="21"/>
                <w:highlight w:val="none"/>
                <w:vertAlign w:val="baseline"/>
              </w:rPr>
              <w:t xml:space="preserve">毫米，宽 </w:t>
            </w:r>
            <w:r>
              <w:rPr>
                <w:rFonts w:hint="eastAsia" w:ascii="宋体" w:hAnsi="宋体" w:eastAsia="宋体" w:cs="宋体"/>
                <w:b w:val="0"/>
                <w:bCs/>
                <w:color w:val="000000" w:themeColor="text1"/>
                <w:sz w:val="21"/>
                <w:szCs w:val="21"/>
                <w:highlight w:val="none"/>
                <w:vertAlign w:val="baseline"/>
                <w:lang w:val="en-US" w:eastAsia="zh-CN"/>
              </w:rPr>
              <w:t xml:space="preserve">583</w:t>
            </w:r>
            <w:r>
              <w:rPr>
                <w:rFonts w:hint="eastAsia" w:ascii="宋体" w:hAnsi="宋体" w:eastAsia="宋体" w:cs="宋体"/>
                <w:b w:val="0"/>
                <w:bCs/>
                <w:color w:val="000000" w:themeColor="text1"/>
                <w:sz w:val="21"/>
                <w:szCs w:val="21"/>
                <w:highlight w:val="none"/>
                <w:vertAlign w:val="baseline"/>
              </w:rPr>
              <w:t xml:space="preserve">毫米，高</w:t>
            </w:r>
            <w:r>
              <w:rPr>
                <w:rFonts w:hint="eastAsia" w:ascii="宋体" w:hAnsi="宋体" w:eastAsia="宋体" w:cs="宋体"/>
                <w:b w:val="0"/>
                <w:bCs/>
                <w:color w:val="000000" w:themeColor="text1"/>
                <w:sz w:val="21"/>
                <w:szCs w:val="21"/>
                <w:highlight w:val="none"/>
                <w:vertAlign w:val="baseline"/>
                <w:lang w:val="en-US" w:eastAsia="zh-CN"/>
              </w:rPr>
              <w:t xml:space="preserve">465</w:t>
            </w:r>
            <w:r>
              <w:rPr>
                <w:rFonts w:hint="eastAsia" w:ascii="宋体" w:hAnsi="宋体" w:eastAsia="宋体" w:cs="宋体"/>
                <w:b w:val="0"/>
                <w:bCs/>
                <w:color w:val="000000" w:themeColor="text1"/>
                <w:sz w:val="21"/>
                <w:szCs w:val="21"/>
                <w:highlight w:val="none"/>
                <w:vertAlign w:val="baseline"/>
              </w:rPr>
              <w:t xml:space="preserve">毫米</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4、</w:t>
            </w:r>
            <w:r>
              <w:rPr>
                <w:rFonts w:hint="eastAsia" w:ascii="宋体" w:hAnsi="宋体" w:eastAsia="宋体" w:cs="宋体"/>
                <w:b w:val="0"/>
                <w:bCs/>
                <w:color w:val="000000" w:themeColor="text1"/>
                <w:sz w:val="21"/>
                <w:szCs w:val="21"/>
                <w:highlight w:val="none"/>
                <w:vertAlign w:val="baseline"/>
              </w:rPr>
              <w:t xml:space="preserve">输入电压：100伏至240伏（交流电），50/60Hz</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5、</w:t>
            </w:r>
            <w:r>
              <w:rPr>
                <w:rFonts w:hint="eastAsia" w:ascii="宋体" w:hAnsi="宋体" w:eastAsia="宋体" w:cs="宋体"/>
                <w:b w:val="0"/>
                <w:bCs/>
                <w:color w:val="000000" w:themeColor="text1"/>
                <w:sz w:val="21"/>
                <w:szCs w:val="21"/>
                <w:highlight w:val="none"/>
                <w:vertAlign w:val="baseline"/>
              </w:rPr>
              <w:t xml:space="preserve">输入功率:最大1000瓦</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6、</w:t>
            </w:r>
            <w:r>
              <w:rPr>
                <w:rFonts w:hint="eastAsia" w:ascii="宋体" w:hAnsi="宋体" w:eastAsia="宋体" w:cs="宋体"/>
                <w:b w:val="0"/>
                <w:bCs/>
                <w:color w:val="000000" w:themeColor="text1"/>
                <w:sz w:val="21"/>
                <w:szCs w:val="21"/>
                <w:highlight w:val="none"/>
                <w:vertAlign w:val="baseline"/>
              </w:rPr>
              <w:t xml:space="preserve">工作环境温度:范围≥-25°C 至45°C</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7、</w:t>
            </w:r>
            <w:r>
              <w:rPr>
                <w:rFonts w:hint="eastAsia" w:ascii="宋体" w:hAnsi="宋体" w:eastAsia="宋体" w:cs="宋体"/>
                <w:b w:val="0"/>
                <w:bCs/>
                <w:color w:val="000000" w:themeColor="text1"/>
                <w:sz w:val="21"/>
                <w:szCs w:val="21"/>
                <w:highlight w:val="none"/>
                <w:vertAlign w:val="baseline"/>
              </w:rPr>
              <w:t xml:space="preserve">防护等级:≥IP55</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8、</w:t>
            </w:r>
            <w:r>
              <w:rPr>
                <w:rFonts w:hint="eastAsia" w:ascii="宋体" w:hAnsi="宋体" w:eastAsia="宋体" w:cs="宋体"/>
                <w:b w:val="0"/>
                <w:bCs/>
                <w:color w:val="000000" w:themeColor="text1"/>
                <w:sz w:val="21"/>
                <w:szCs w:val="21"/>
                <w:highlight w:val="none"/>
                <w:vertAlign w:val="baseline"/>
              </w:rPr>
              <w:t xml:space="preserve">最大允许降落风速: ≥8米/秒</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9、</w:t>
            </w:r>
            <w:r>
              <w:rPr>
                <w:rFonts w:hint="eastAsia" w:ascii="宋体" w:hAnsi="宋体" w:eastAsia="宋体" w:cs="宋体"/>
                <w:b w:val="0"/>
                <w:bCs/>
                <w:color w:val="000000" w:themeColor="text1"/>
                <w:sz w:val="21"/>
                <w:szCs w:val="21"/>
                <w:highlight w:val="none"/>
                <w:vertAlign w:val="baseline"/>
              </w:rPr>
              <w:t xml:space="preserve">最大运行海拔高度: ≥</w:t>
            </w:r>
            <w:r>
              <w:rPr>
                <w:rFonts w:hint="eastAsia" w:ascii="宋体" w:hAnsi="宋体" w:eastAsia="宋体" w:cs="宋体"/>
                <w:b w:val="0"/>
                <w:bCs/>
                <w:color w:val="000000" w:themeColor="text1"/>
                <w:sz w:val="21"/>
                <w:szCs w:val="21"/>
                <w:highlight w:val="none"/>
                <w:vertAlign w:val="baseline"/>
                <w:lang w:val="en-US" w:eastAsia="zh-CN"/>
              </w:rPr>
              <w:t xml:space="preserve">4000</w:t>
            </w:r>
            <w:r>
              <w:rPr>
                <w:rFonts w:hint="eastAsia" w:ascii="宋体" w:hAnsi="宋体" w:eastAsia="宋体" w:cs="宋体"/>
                <w:b w:val="0"/>
                <w:bCs/>
                <w:color w:val="000000" w:themeColor="text1"/>
                <w:sz w:val="21"/>
                <w:szCs w:val="21"/>
                <w:highlight w:val="none"/>
                <w:vertAlign w:val="baseline"/>
              </w:rPr>
              <w:t xml:space="preserve">米</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10、</w:t>
            </w:r>
            <w:r>
              <w:rPr>
                <w:rFonts w:hint="eastAsia" w:ascii="宋体" w:hAnsi="宋体" w:eastAsia="宋体" w:cs="宋体"/>
                <w:b w:val="0"/>
                <w:bCs/>
                <w:color w:val="000000" w:themeColor="text1"/>
                <w:sz w:val="21"/>
                <w:szCs w:val="21"/>
                <w:highlight w:val="none"/>
                <w:vertAlign w:val="baseline"/>
              </w:rPr>
              <w:t xml:space="preserve">RTK 基站定位精准度：</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水平：≥1厘米+1ppm（RMS）</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垂直：≥2厘米+1ppm（RMS）</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  11、</w:t>
            </w:r>
            <w:r>
              <w:rPr>
                <w:rFonts w:hint="eastAsia" w:ascii="宋体" w:hAnsi="宋体" w:eastAsia="宋体" w:cs="宋体"/>
                <w:b w:val="0"/>
                <w:bCs/>
                <w:color w:val="000000" w:themeColor="text1"/>
                <w:sz w:val="21"/>
                <w:szCs w:val="21"/>
                <w:highlight w:val="none"/>
                <w:vertAlign w:val="baseline"/>
              </w:rPr>
              <w:t xml:space="preserve">充电时间: ≤32分钟</w:t>
            </w:r>
            <w:r>
              <w:rPr>
                <w:rFonts w:hint="eastAsia" w:ascii="宋体" w:hAnsi="宋体" w:eastAsia="宋体" w:cs="宋体"/>
                <w:b w:val="0"/>
                <w:bCs/>
                <w:color w:val="000000" w:themeColor="text1"/>
                <w:sz w:val="21"/>
                <w:szCs w:val="21"/>
                <w:highlight w:val="none"/>
                <w:vertAlign w:val="baseline"/>
                <w:lang w:eastAsia="zh-CN"/>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20%~90%</w:t>
            </w:r>
            <w:r>
              <w:rPr>
                <w:rFonts w:hint="eastAsia" w:ascii="宋体" w:hAnsi="宋体" w:eastAsia="宋体" w:cs="宋体"/>
                <w:b w:val="0"/>
                <w:bCs/>
                <w:color w:val="000000" w:themeColor="text1"/>
                <w:sz w:val="21"/>
                <w:szCs w:val="21"/>
                <w:highlight w:val="none"/>
                <w:vertAlign w:val="baseline"/>
                <w:lang w:eastAsia="zh-CN"/>
              </w:rPr>
              <w:t xml:space="preserve">）</w:t>
            </w:r>
            <w:r>
              <w:rPr>
                <w:color w:val="000000" w:themeColor="text1"/>
              </w:rPr>
            </w:r>
            <w:r/>
          </w:p>
          <w:p>
            <w:pPr>
              <w:ind w:left="0" w:right="0" w:firstLine="21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12、</w:t>
            </w:r>
            <w:r>
              <w:rPr>
                <w:rFonts w:hint="eastAsia" w:ascii="宋体" w:hAnsi="宋体" w:eastAsia="宋体" w:cs="宋体"/>
                <w:b w:val="0"/>
                <w:bCs/>
                <w:color w:val="000000" w:themeColor="text1"/>
                <w:sz w:val="21"/>
                <w:szCs w:val="21"/>
                <w:highlight w:val="none"/>
                <w:vertAlign w:val="baseline"/>
              </w:rPr>
              <w:t xml:space="preserve">含仓内监控相机</w:t>
            </w:r>
            <w:r>
              <w:rPr>
                <w:color w:val="000000" w:themeColor="text1"/>
              </w:rPr>
            </w:r>
            <w:r/>
          </w:p>
        </w:tc>
      </w:tr>
      <w:tr>
        <w:trPr>
          <w:jc w:val="center"/>
        </w:trPr>
        <w:tc>
          <w:tcPr>
            <w:tcW w:w="72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2</w:t>
            </w:r>
            <w:r>
              <w:rPr>
                <w:color w:val="000000" w:themeColor="text1"/>
              </w:rPr>
            </w:r>
            <w:r/>
          </w:p>
        </w:tc>
        <w:tc>
          <w:tcPr>
            <w:tcW w:w="90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无人机</w:t>
            </w:r>
            <w:r>
              <w:rPr>
                <w:color w:val="000000" w:themeColor="text1"/>
              </w:rPr>
            </w:r>
            <w:r/>
          </w:p>
          <w:p>
            <w:pPr>
              <w:ind w:left="0" w:right="0"/>
              <w:jc w:val="center"/>
              <w:keepLines w:val="0"/>
              <w:keepNext w:val="0"/>
              <w:spacing w:before="0" w:beforeAutospacing="0" w:after="0" w:afterAutospacing="0" w:line="276" w:lineRule="auto"/>
              <w:rPr>
                <w:rFonts w:hint="eastAsia" w:ascii="宋体" w:hAnsi="宋体" w:eastAsia="宋体" w:cs="宋体"/>
                <w:b/>
                <w:bCs w:val="0"/>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（机场版）</w:t>
            </w:r>
            <w:r>
              <w:rPr>
                <w:color w:val="000000" w:themeColor="text1"/>
              </w:rPr>
            </w:r>
            <w:r/>
          </w:p>
        </w:tc>
        <w:tc>
          <w:tcPr>
            <w:tcW w:w="1117" w:type="dxa"/>
            <w:vAlign w:val="center"/>
            <w:textDirection w:val="lrTb"/>
            <w:noWrap w:val="false"/>
          </w:tcPr>
          <w:p>
            <w:pPr>
              <w:ind w:left="0" w:right="0"/>
              <w:jc w:val="center"/>
              <w:keepLines w:val="0"/>
              <w:keepNext w:val="0"/>
              <w:spacing w:before="0" w:beforeAutospacing="0" w:after="0" w:afterAutospacing="0" w:line="28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无人机</w:t>
            </w:r>
            <w:r>
              <w:rPr>
                <w:color w:val="000000" w:themeColor="text1"/>
              </w:rPr>
            </w:r>
            <w:r/>
          </w:p>
          <w:p>
            <w:pPr>
              <w:ind w:left="0" w:right="0"/>
              <w:jc w:val="center"/>
              <w:keepLines w:val="0"/>
              <w:keepNext w:val="0"/>
              <w:spacing w:before="0" w:beforeAutospacing="0" w:after="0" w:afterAutospacing="0" w:line="28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（机场版）</w:t>
            </w:r>
            <w:r>
              <w:rPr>
                <w:color w:val="000000" w:themeColor="text1"/>
              </w:rPr>
            </w:r>
            <w:r/>
          </w:p>
        </w:tc>
        <w:tc>
          <w:tcPr>
            <w:tcW w:w="6473" w:type="dxa"/>
            <w:vAlign w:val="center"/>
            <w:textDirection w:val="lrTb"/>
            <w:noWrap w:val="false"/>
          </w:tcPr>
          <w:p>
            <w:pPr>
              <w:ind w:left="0" w:right="0"/>
              <w:keepLines w:val="0"/>
              <w:keepNext w:val="0"/>
              <w:spacing w:before="0" w:beforeAutospacing="0" w:after="0" w:afterAutospacing="0" w:line="290" w:lineRule="exact"/>
              <w:rPr>
                <w:rFonts w:hint="eastAsia" w:ascii="宋体" w:hAnsi="宋体" w:eastAsia="宋体" w:cs="宋体"/>
                <w:b/>
                <w:bCs w:val="0"/>
                <w:color w:val="000000" w:themeColor="text1"/>
                <w:sz w:val="21"/>
                <w:szCs w:val="21"/>
                <w:highlight w:val="none"/>
                <w:vertAlign w:val="baseline"/>
              </w:rPr>
              <w:outlineLvl w:val="2"/>
              <w:suppressLineNumbers w:val="0"/>
            </w:pPr>
            <w:r>
              <w:rPr>
                <w:rFonts w:hint="eastAsia" w:ascii="宋体" w:hAnsi="宋体" w:eastAsia="宋体" w:cs="宋体"/>
                <w:b/>
                <w:bCs w:val="0"/>
                <w:color w:val="000000" w:themeColor="text1"/>
                <w:sz w:val="21"/>
                <w:szCs w:val="21"/>
                <w:highlight w:val="none"/>
                <w:vertAlign w:val="baseline"/>
                <w:lang w:val="en-US" w:eastAsia="zh-CN"/>
              </w:rPr>
              <w:t xml:space="preserve">飞行器</w:t>
            </w:r>
            <w:r>
              <w:rPr>
                <w:color w:val="000000" w:themeColor="text1"/>
              </w:rPr>
            </w:r>
            <w:r/>
          </w:p>
          <w:p>
            <w:pPr>
              <w:ind w:left="0" w:right="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1、</w:t>
            </w:r>
            <w:r>
              <w:rPr>
                <w:rFonts w:hint="eastAsia" w:ascii="宋体" w:hAnsi="宋体" w:eastAsia="宋体" w:cs="宋体"/>
                <w:b w:val="0"/>
                <w:bCs/>
                <w:color w:val="000000" w:themeColor="text1"/>
                <w:sz w:val="21"/>
                <w:szCs w:val="21"/>
                <w:highlight w:val="none"/>
                <w:vertAlign w:val="baseline"/>
              </w:rPr>
              <w:t xml:space="preserve">裸机重量：≤</w:t>
            </w:r>
            <w:r>
              <w:rPr>
                <w:rFonts w:hint="eastAsia" w:ascii="宋体" w:hAnsi="宋体" w:eastAsia="宋体" w:cs="宋体"/>
                <w:b w:val="0"/>
                <w:bCs/>
                <w:color w:val="000000" w:themeColor="text1"/>
                <w:sz w:val="21"/>
                <w:szCs w:val="21"/>
                <w:highlight w:val="none"/>
                <w:vertAlign w:val="baseline"/>
                <w:lang w:val="en-US" w:eastAsia="zh-CN"/>
              </w:rPr>
              <w:t xml:space="preserve">1410</w:t>
            </w:r>
            <w:r>
              <w:rPr>
                <w:rFonts w:hint="eastAsia" w:ascii="宋体" w:hAnsi="宋体" w:eastAsia="宋体" w:cs="宋体"/>
                <w:b w:val="0"/>
                <w:bCs/>
                <w:color w:val="000000" w:themeColor="text1"/>
                <w:sz w:val="21"/>
                <w:szCs w:val="21"/>
                <w:highlight w:val="none"/>
                <w:vertAlign w:val="baseline"/>
              </w:rPr>
              <w:t xml:space="preserve">克</w:t>
            </w:r>
            <w:r>
              <w:rPr>
                <w:rFonts w:hint="eastAsia" w:ascii="宋体" w:hAnsi="宋体" w:eastAsia="宋体" w:cs="宋体"/>
                <w:b w:val="0"/>
                <w:bCs/>
                <w:color w:val="000000" w:themeColor="text1"/>
                <w:sz w:val="21"/>
                <w:szCs w:val="21"/>
                <w:highlight w:val="none"/>
                <w:vertAlign w:val="baseline"/>
                <w:lang w:eastAsia="zh-CN"/>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提供检测报告</w:t>
            </w:r>
            <w:r>
              <w:rPr>
                <w:color w:val="000000" w:themeColor="text1"/>
              </w:rPr>
            </w:r>
            <w:r/>
          </w:p>
          <w:p>
            <w:pPr>
              <w:ind w:left="0" w:right="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2、</w:t>
            </w:r>
            <w:r>
              <w:rPr>
                <w:rFonts w:hint="eastAsia" w:ascii="宋体" w:hAnsi="宋体" w:eastAsia="宋体" w:cs="宋体"/>
                <w:b w:val="0"/>
                <w:bCs/>
                <w:color w:val="000000" w:themeColor="text1"/>
                <w:sz w:val="21"/>
                <w:szCs w:val="21"/>
                <w:highlight w:val="none"/>
                <w:vertAlign w:val="baseline"/>
              </w:rPr>
              <w:t xml:space="preserve">尺寸：≤长</w:t>
            </w:r>
            <w:r>
              <w:rPr>
                <w:rFonts w:hint="eastAsia" w:ascii="宋体" w:hAnsi="宋体" w:eastAsia="宋体" w:cs="宋体"/>
                <w:b w:val="0"/>
                <w:bCs/>
                <w:color w:val="000000" w:themeColor="text1"/>
                <w:sz w:val="21"/>
                <w:szCs w:val="21"/>
                <w:highlight w:val="none"/>
                <w:vertAlign w:val="baseline"/>
                <w:lang w:val="en-US" w:eastAsia="zh-CN"/>
              </w:rPr>
              <w:t xml:space="preserve">335</w:t>
            </w:r>
            <w:r>
              <w:rPr>
                <w:rFonts w:hint="eastAsia" w:ascii="宋体" w:hAnsi="宋体" w:eastAsia="宋体" w:cs="宋体"/>
                <w:b w:val="0"/>
                <w:bCs/>
                <w:color w:val="000000" w:themeColor="text1"/>
                <w:sz w:val="21"/>
                <w:szCs w:val="21"/>
                <w:highlight w:val="none"/>
                <w:vertAlign w:val="baseline"/>
              </w:rPr>
              <w:t xml:space="preserve">毫米，宽</w:t>
            </w:r>
            <w:r>
              <w:rPr>
                <w:rFonts w:hint="eastAsia" w:ascii="宋体" w:hAnsi="宋体" w:eastAsia="宋体" w:cs="宋体"/>
                <w:b w:val="0"/>
                <w:bCs/>
                <w:color w:val="000000" w:themeColor="text1"/>
                <w:sz w:val="21"/>
                <w:szCs w:val="21"/>
                <w:highlight w:val="none"/>
                <w:vertAlign w:val="baseline"/>
                <w:lang w:val="en-US" w:eastAsia="zh-CN"/>
              </w:rPr>
              <w:t xml:space="preserve">398</w:t>
            </w:r>
            <w:r>
              <w:rPr>
                <w:rFonts w:hint="eastAsia" w:ascii="宋体" w:hAnsi="宋体" w:eastAsia="宋体" w:cs="宋体"/>
                <w:b w:val="0"/>
                <w:bCs/>
                <w:color w:val="000000" w:themeColor="text1"/>
                <w:sz w:val="21"/>
                <w:szCs w:val="21"/>
                <w:highlight w:val="none"/>
                <w:vertAlign w:val="baseline"/>
              </w:rPr>
              <w:t xml:space="preserve">毫米，高</w:t>
            </w:r>
            <w:r>
              <w:rPr>
                <w:rFonts w:hint="eastAsia" w:ascii="宋体" w:hAnsi="宋体" w:eastAsia="宋体" w:cs="宋体"/>
                <w:b w:val="0"/>
                <w:bCs/>
                <w:color w:val="000000" w:themeColor="text1"/>
                <w:sz w:val="21"/>
                <w:szCs w:val="21"/>
                <w:highlight w:val="none"/>
                <w:vertAlign w:val="baseline"/>
                <w:lang w:val="en-US" w:eastAsia="zh-CN"/>
              </w:rPr>
              <w:t xml:space="preserve">153</w:t>
            </w:r>
            <w:r>
              <w:rPr>
                <w:rFonts w:hint="eastAsia" w:ascii="宋体" w:hAnsi="宋体" w:eastAsia="宋体" w:cs="宋体"/>
                <w:b w:val="0"/>
                <w:bCs/>
                <w:color w:val="000000" w:themeColor="text1"/>
                <w:sz w:val="21"/>
                <w:szCs w:val="21"/>
                <w:highlight w:val="none"/>
                <w:vertAlign w:val="baseline"/>
              </w:rPr>
              <w:t xml:space="preserve">毫米（不含桨叶）</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3、</w:t>
            </w:r>
            <w:r>
              <w:rPr>
                <w:rFonts w:hint="eastAsia" w:ascii="宋体" w:hAnsi="宋体" w:eastAsia="宋体" w:cs="宋体"/>
                <w:b w:val="0"/>
                <w:bCs/>
                <w:color w:val="000000" w:themeColor="text1"/>
                <w:sz w:val="21"/>
                <w:szCs w:val="21"/>
                <w:highlight w:val="none"/>
                <w:vertAlign w:val="baseline"/>
              </w:rPr>
              <w:t xml:space="preserve">轴距：≤对角线轴距：463.2毫米</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4、</w:t>
            </w:r>
            <w:r>
              <w:rPr>
                <w:rFonts w:hint="eastAsia" w:ascii="宋体" w:hAnsi="宋体" w:eastAsia="宋体" w:cs="宋体"/>
                <w:b w:val="0"/>
                <w:bCs/>
                <w:color w:val="000000" w:themeColor="text1"/>
                <w:sz w:val="21"/>
                <w:szCs w:val="21"/>
                <w:highlight w:val="none"/>
                <w:vertAlign w:val="baseline"/>
              </w:rPr>
              <w:t xml:space="preserve">最大上升速度：≥8米/秒（运动挡）</w:t>
            </w:r>
            <w:r>
              <w:rPr>
                <w:color w:val="000000" w:themeColor="text1"/>
              </w:rPr>
            </w:r>
            <w:r/>
          </w:p>
          <w:p>
            <w:pPr>
              <w:ind w:left="0" w:right="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  5、</w:t>
            </w:r>
            <w:r>
              <w:rPr>
                <w:rFonts w:hint="eastAsia" w:ascii="宋体" w:hAnsi="宋体" w:eastAsia="宋体" w:cs="宋体"/>
                <w:b w:val="0"/>
                <w:bCs/>
                <w:color w:val="000000" w:themeColor="text1"/>
                <w:sz w:val="21"/>
                <w:szCs w:val="21"/>
                <w:highlight w:val="none"/>
                <w:vertAlign w:val="baseline"/>
              </w:rPr>
              <w:t xml:space="preserve">最大下降速度：≥6米/秒（运动挡）</w:t>
            </w:r>
            <w:r>
              <w:rPr>
                <w:color w:val="000000" w:themeColor="text1"/>
              </w:rPr>
            </w:r>
            <w:r/>
          </w:p>
          <w:p>
            <w:pPr>
              <w:ind w:left="0" w:right="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6、</w:t>
            </w:r>
            <w:r>
              <w:rPr>
                <w:rFonts w:hint="eastAsia" w:ascii="宋体" w:hAnsi="宋体" w:eastAsia="宋体" w:cs="宋体"/>
                <w:b w:val="0"/>
                <w:bCs/>
                <w:color w:val="000000" w:themeColor="text1"/>
                <w:sz w:val="21"/>
                <w:szCs w:val="21"/>
                <w:highlight w:val="none"/>
                <w:vertAlign w:val="baseline"/>
              </w:rPr>
              <w:t xml:space="preserve">最大水平飞行速度（海平面附近无风）：≥前飞15米/秒，后飞 12米/秒，侧飞10米/秒</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7、</w:t>
            </w:r>
            <w:r>
              <w:rPr>
                <w:rFonts w:hint="eastAsia" w:ascii="宋体" w:hAnsi="宋体" w:eastAsia="宋体" w:cs="宋体"/>
                <w:b w:val="0"/>
                <w:bCs/>
                <w:color w:val="000000" w:themeColor="text1"/>
                <w:sz w:val="21"/>
                <w:szCs w:val="21"/>
                <w:highlight w:val="none"/>
                <w:vertAlign w:val="baseline"/>
              </w:rPr>
              <w:t xml:space="preserve">最大抗风速度：≥12米/秒</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8、</w:t>
            </w:r>
            <w:r>
              <w:rPr>
                <w:rFonts w:hint="eastAsia" w:ascii="宋体" w:hAnsi="宋体" w:eastAsia="宋体" w:cs="宋体"/>
                <w:b w:val="0"/>
                <w:bCs/>
                <w:color w:val="000000" w:themeColor="text1"/>
                <w:sz w:val="21"/>
                <w:szCs w:val="21"/>
                <w:highlight w:val="none"/>
                <w:vertAlign w:val="baseline"/>
              </w:rPr>
              <w:t xml:space="preserve">最长飞行时间：≥50分钟</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9、</w:t>
            </w:r>
            <w:r>
              <w:rPr>
                <w:rFonts w:hint="eastAsia" w:ascii="宋体" w:hAnsi="宋体" w:eastAsia="宋体" w:cs="宋体"/>
                <w:b w:val="0"/>
                <w:bCs/>
                <w:color w:val="000000" w:themeColor="text1"/>
                <w:sz w:val="21"/>
                <w:szCs w:val="21"/>
                <w:highlight w:val="none"/>
                <w:vertAlign w:val="baseline"/>
              </w:rPr>
              <w:t xml:space="preserve">最大作业半径：≥10公里</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10、</w:t>
            </w:r>
            <w:r>
              <w:rPr>
                <w:rFonts w:hint="eastAsia" w:ascii="宋体" w:hAnsi="宋体" w:eastAsia="宋体" w:cs="宋体"/>
                <w:b w:val="0"/>
                <w:bCs/>
                <w:color w:val="000000" w:themeColor="text1"/>
                <w:sz w:val="21"/>
                <w:szCs w:val="21"/>
                <w:highlight w:val="none"/>
                <w:vertAlign w:val="baseline"/>
              </w:rPr>
              <w:t xml:space="preserve">最大可倾斜角度：≥25°</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11、</w:t>
            </w:r>
            <w:r>
              <w:rPr>
                <w:rFonts w:hint="eastAsia" w:ascii="宋体" w:hAnsi="宋体" w:eastAsia="宋体" w:cs="宋体"/>
                <w:b w:val="0"/>
                <w:bCs/>
                <w:color w:val="000000" w:themeColor="text1"/>
                <w:sz w:val="21"/>
                <w:szCs w:val="21"/>
                <w:highlight w:val="none"/>
                <w:vertAlign w:val="baseline"/>
              </w:rPr>
              <w:t xml:space="preserve">最大旋转角速度：≥250°/秒</w:t>
            </w:r>
            <w:r>
              <w:rPr>
                <w:color w:val="000000" w:themeColor="text1"/>
              </w:rPr>
            </w:r>
            <w:r/>
          </w:p>
          <w:p>
            <w:pPr>
              <w:ind w:left="0" w:right="0"/>
              <w:jc w:val="left"/>
              <w:keepLines w:val="0"/>
              <w:keepNext w:val="0"/>
              <w:spacing w:before="0" w:beforeAutospacing="0" w:after="0" w:afterAutospacing="0" w:line="290" w:lineRule="exact"/>
              <w:rPr>
                <w:rFonts w:hint="eastAsia" w:ascii="宋体" w:hAnsi="宋体" w:eastAsia="宋体" w:cs="宋体"/>
                <w:b/>
                <w:bCs w:val="0"/>
                <w:color w:val="000000" w:themeColor="text1"/>
                <w:sz w:val="21"/>
                <w:szCs w:val="21"/>
                <w:highlight w:val="none"/>
                <w:vertAlign w:val="baseline"/>
              </w:rPr>
              <w:outlineLvl w:val="2"/>
              <w:suppressLineNumbers w:val="0"/>
            </w:pPr>
            <w:r>
              <w:rPr>
                <w:rFonts w:hint="eastAsia" w:ascii="宋体" w:hAnsi="宋体" w:eastAsia="宋体" w:cs="宋体"/>
                <w:b/>
                <w:bCs w:val="0"/>
                <w:color w:val="000000" w:themeColor="text1"/>
                <w:sz w:val="21"/>
                <w:szCs w:val="21"/>
                <w:highlight w:val="none"/>
                <w:vertAlign w:val="baseline"/>
                <w:lang w:val="en-US" w:eastAsia="zh-CN"/>
              </w:rPr>
              <w:t xml:space="preserve">飞行器-广角相机</w:t>
            </w:r>
            <w:r>
              <w:rPr>
                <w:color w:val="000000" w:themeColor="text1"/>
              </w:rPr>
            </w:r>
            <w:r/>
          </w:p>
          <w:p>
            <w:pPr>
              <w:numPr>
                <w:ilvl w:val="0"/>
                <w:numId w:val="0"/>
              </w:num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bidi="ar-SA"/>
              </w:rPr>
              <w:t xml:space="preserve">1、</w:t>
            </w:r>
            <w:r>
              <w:rPr>
                <w:rFonts w:hint="eastAsia" w:ascii="宋体" w:hAnsi="宋体" w:eastAsia="宋体" w:cs="宋体"/>
                <w:b w:val="0"/>
                <w:bCs/>
                <w:color w:val="000000" w:themeColor="text1"/>
                <w:sz w:val="21"/>
                <w:szCs w:val="21"/>
                <w:highlight w:val="none"/>
                <w:vertAlign w:val="baseline"/>
                <w:lang w:val="en-US" w:eastAsia="zh-CN"/>
              </w:rPr>
              <w:t xml:space="preserve">影像传感器：4/3 CMOS</w:t>
            </w:r>
            <w:r>
              <w:rPr>
                <w:color w:val="000000" w:themeColor="text1"/>
              </w:rPr>
            </w:r>
            <w:r/>
          </w:p>
          <w:p>
            <w:pPr>
              <w:numPr>
                <w:ilvl w:val="0"/>
                <w:numId w:val="0"/>
              </w:numPr>
              <w:ind w:left="0" w:right="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bidi="ar-SA"/>
              </w:rPr>
              <w:t xml:space="preserve">2、</w:t>
            </w:r>
            <w:r>
              <w:rPr>
                <w:rFonts w:hint="eastAsia" w:ascii="宋体" w:hAnsi="宋体" w:eastAsia="宋体" w:cs="宋体"/>
                <w:b w:val="0"/>
                <w:bCs/>
                <w:color w:val="000000" w:themeColor="text1"/>
                <w:sz w:val="21"/>
                <w:szCs w:val="21"/>
                <w:highlight w:val="none"/>
                <w:vertAlign w:val="baseline"/>
                <w:lang w:val="en-US" w:eastAsia="zh-CN"/>
              </w:rPr>
              <w:t xml:space="preserve">有效像素：≥2000 万</w:t>
            </w:r>
            <w:r>
              <w:rPr>
                <w:color w:val="000000" w:themeColor="text1"/>
              </w:rPr>
            </w:r>
            <w:r/>
          </w:p>
          <w:p>
            <w:pPr>
              <w:numPr>
                <w:ilvl w:val="0"/>
                <w:numId w:val="0"/>
              </w:numPr>
              <w:ind w:left="180" w:right="0" w:hanging="211"/>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3、镜头：</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视角：84°</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等效焦距：24 mm</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光圈：f/2.8 至 f/11</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对焦点：1 米至无穷远</w:t>
            </w:r>
            <w:r>
              <w:rPr>
                <w:color w:val="000000" w:themeColor="text1"/>
              </w:rPr>
            </w:r>
            <w:r/>
          </w:p>
          <w:p>
            <w:pPr>
              <w:numPr>
                <w:ilvl w:val="0"/>
                <w:numId w:val="0"/>
              </w:numPr>
              <w:ind w:right="0"/>
              <w:jc w:val="left"/>
              <w:keepLines w:val="0"/>
              <w:keepNext w:val="0"/>
              <w:pageBreakBefore w:val="0"/>
              <w:spacing w:before="0" w:beforeAutospacing="0" w:after="0" w:afterAutospacing="0" w:line="290" w:lineRule="exact"/>
              <w:widowControl w:val="off"/>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vertAlign w:val="baseline"/>
                <w:lang w:val="en-US" w:eastAsia="zh-CN"/>
              </w:rPr>
              <w:t xml:space="preserve">4、镜头除雾：广角镜头支持除雾</w:t>
            </w:r>
            <w:r>
              <w:rPr>
                <w:color w:val="000000" w:themeColor="text1"/>
              </w:rPr>
            </w:r>
            <w:r/>
          </w:p>
          <w:p>
            <w:pPr>
              <w:numPr>
                <w:ilvl w:val="0"/>
                <w:numId w:val="0"/>
              </w:num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5、ISO范围：</w:t>
            </w:r>
            <w:r>
              <w:rPr>
                <w:color w:val="000000" w:themeColor="text1"/>
              </w:rPr>
            </w:r>
            <w:r/>
          </w:p>
          <w:p>
            <w:pPr>
              <w:numPr>
                <w:ilvl w:val="0"/>
                <w:numId w:val="0"/>
              </w:numPr>
              <w:ind w:left="269" w:right="0" w:firstLine="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电子快门：8 秒至 1/8000 秒</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机械快门：8 秒至 1/2000 秒</w:t>
            </w:r>
            <w:r>
              <w:rPr>
                <w:color w:val="000000" w:themeColor="text1"/>
              </w:rPr>
            </w:r>
            <w:r/>
          </w:p>
          <w:p>
            <w:pPr>
              <w:numPr>
                <w:ilvl w:val="0"/>
                <w:numId w:val="0"/>
              </w:num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6、最大照片尺寸：5280 × 3956</w:t>
            </w:r>
            <w:r>
              <w:rPr>
                <w:color w:val="000000" w:themeColor="text1"/>
              </w:rPr>
            </w:r>
            <w:r/>
          </w:p>
          <w:p>
            <w:pPr>
              <w:ind w:left="0" w:right="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  7、录像编码及分辨率：</w:t>
            </w:r>
            <w:r>
              <w:rPr>
                <w:color w:val="000000" w:themeColor="text1"/>
              </w:rPr>
            </w:r>
            <w:r/>
          </w:p>
          <w:p>
            <w:pPr>
              <w:ind w:left="178" w:right="0" w:firstLine="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H.264</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4K：3840 × 2160@30fps</w:t>
            </w:r>
            <w:r>
              <w:rPr>
                <w:rFonts w:hint="eastAsia" w:ascii="宋体" w:hAnsi="宋体" w:eastAsia="宋体" w:cs="宋体"/>
                <w:b w:val="0"/>
                <w:bCs/>
                <w:color w:val="000000" w:themeColor="text1"/>
                <w:sz w:val="21"/>
                <w:szCs w:val="21"/>
                <w:highlight w:val="none"/>
                <w:vertAlign w:val="baseline"/>
                <w:lang w:val="en-US" w:eastAsia="zh-CN"/>
              </w:rPr>
              <w:br/>
            </w:r>
            <w:r>
              <w:rPr>
                <w:rFonts w:hint="eastAsia" w:ascii="宋体" w:hAnsi="宋体" w:eastAsia="宋体" w:cs="宋体"/>
                <w:b w:val="0"/>
                <w:bCs/>
                <w:color w:val="000000" w:themeColor="text1"/>
                <w:sz w:val="21"/>
                <w:szCs w:val="21"/>
                <w:highlight w:val="none"/>
                <w:vertAlign w:val="baseline"/>
                <w:lang w:val="en-US" w:eastAsia="zh-CN"/>
              </w:rPr>
              <w:t xml:space="preserve">FHD：1920 × 1080@30fps</w:t>
            </w:r>
            <w:r>
              <w:rPr>
                <w:color w:val="000000" w:themeColor="text1"/>
              </w:rPr>
            </w:r>
            <w:r/>
          </w:p>
          <w:p>
            <w:pPr>
              <w:ind w:left="0" w:right="0" w:firstLine="210"/>
              <w:jc w:val="left"/>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8、支持文件系统：exFAT</w:t>
            </w:r>
            <w:r>
              <w:rPr>
                <w:color w:val="000000" w:themeColor="text1"/>
              </w:rPr>
            </w:r>
            <w:r/>
          </w:p>
        </w:tc>
      </w:tr>
      <w:tr>
        <w:trPr>
          <w:jc w:val="center"/>
        </w:trPr>
        <w:tc>
          <w:tcPr>
            <w:tcW w:w="722" w:type="dxa"/>
            <w:vAlign w:val="center"/>
            <w:vMerge w:val="restart"/>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3</w:t>
            </w:r>
            <w:r>
              <w:rPr>
                <w:color w:val="000000" w:themeColor="text1"/>
              </w:rPr>
            </w:r>
            <w:r/>
          </w:p>
        </w:tc>
        <w:tc>
          <w:tcPr>
            <w:tcW w:w="902" w:type="dxa"/>
            <w:vAlign w:val="center"/>
            <w:vMerge w:val="restart"/>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挂载</w:t>
            </w:r>
            <w:r>
              <w:rPr>
                <w:color w:val="000000" w:themeColor="text1"/>
              </w:rPr>
            </w:r>
            <w:r/>
          </w:p>
        </w:tc>
        <w:tc>
          <w:tcPr>
            <w:tcW w:w="1117" w:type="dxa"/>
            <w:vAlign w:val="center"/>
            <w:textDirection w:val="lrTb"/>
            <w:noWrap w:val="false"/>
          </w:tcPr>
          <w:p>
            <w:pPr>
              <w:ind w:left="0" w:right="0"/>
              <w:jc w:val="center"/>
              <w:keepLines w:val="0"/>
              <w:keepNext w:val="0"/>
              <w:spacing w:before="0" w:beforeAutospacing="0" w:after="0" w:afterAutospacing="0" w:line="28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val="0"/>
                <w:color w:val="000000" w:themeColor="text1"/>
                <w:sz w:val="21"/>
                <w:szCs w:val="21"/>
                <w:highlight w:val="none"/>
                <w:vertAlign w:val="baseline"/>
                <w:lang w:val="en-US" w:eastAsia="zh-CN"/>
              </w:rPr>
              <w:t xml:space="preserve">照明灯</w:t>
            </w:r>
            <w:r>
              <w:rPr>
                <w:color w:val="000000" w:themeColor="text1"/>
              </w:rPr>
            </w:r>
            <w:r/>
          </w:p>
        </w:tc>
        <w:tc>
          <w:tcPr>
            <w:tcW w:w="6473" w:type="dxa"/>
            <w:vAlign w:val="center"/>
            <w:textDirection w:val="lrTb"/>
            <w:noWrap w:val="false"/>
          </w:tcPr>
          <w:p>
            <w:pPr>
              <w:numPr>
                <w:ilvl w:val="0"/>
                <w:numId w:val="15"/>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重量：≤99 克（含支架）；≤91 克（不含支架）</w:t>
            </w:r>
            <w:r>
              <w:rPr>
                <w:color w:val="000000" w:themeColor="text1"/>
              </w:rPr>
            </w:r>
            <w:r/>
          </w:p>
          <w:p>
            <w:pPr>
              <w:numPr>
                <w:ilvl w:val="0"/>
                <w:numId w:val="15"/>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最大功率：≤32 瓦</w:t>
            </w:r>
            <w:r>
              <w:rPr>
                <w:color w:val="000000" w:themeColor="text1"/>
              </w:rPr>
            </w:r>
            <w:r/>
          </w:p>
          <w:p>
            <w:pPr>
              <w:numPr>
                <w:ilvl w:val="0"/>
                <w:numId w:val="15"/>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照度：≥4.3±0.2 lux @ 100 米，17±0.2 lux @ 50 米</w:t>
            </w:r>
            <w:r>
              <w:rPr>
                <w:color w:val="000000" w:themeColor="text1"/>
              </w:rPr>
            </w:r>
            <w:r/>
          </w:p>
          <w:p>
            <w:pPr>
              <w:numPr>
                <w:ilvl w:val="0"/>
                <w:numId w:val="15"/>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有效照明角度：≥23°（10% 相对照度）</w:t>
            </w:r>
            <w:r>
              <w:rPr>
                <w:color w:val="000000" w:themeColor="text1"/>
              </w:rPr>
            </w:r>
            <w:r/>
          </w:p>
          <w:p>
            <w:pPr>
              <w:numPr>
                <w:ilvl w:val="0"/>
                <w:numId w:val="15"/>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有效照明面积：≥1300 平方米@100 米（10% 相对照度，普通模式）：2200 平方米@100 米（10% 相对照度，广视野模式）</w:t>
            </w:r>
            <w:r>
              <w:rPr>
                <w:color w:val="000000" w:themeColor="text1"/>
              </w:rPr>
            </w:r>
            <w:r/>
          </w:p>
          <w:p>
            <w:pPr>
              <w:numPr>
                <w:ilvl w:val="0"/>
                <w:numId w:val="15"/>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rPr>
              <w:t xml:space="preserve">防护等级:IP55</w:t>
            </w:r>
            <w:r>
              <w:rPr>
                <w:color w:val="000000" w:themeColor="text1"/>
              </w:rPr>
            </w:r>
            <w:r/>
          </w:p>
        </w:tc>
      </w:tr>
      <w:tr>
        <w:trPr>
          <w:jc w:val="center"/>
        </w:trPr>
        <w:tc>
          <w:tcPr>
            <w:tcW w:w="722"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sz w:val="21"/>
                <w:szCs w:val="21"/>
                <w:highlight w:val="none"/>
                <w:vertAlign w:val="baseline"/>
              </w:rPr>
              <w:outlineLvl w:val="2"/>
              <w:suppressLineNumbers w:val="0"/>
            </w:pPr>
            <w:r>
              <w:rPr>
                <w:rFonts w:hint="eastAsia" w:ascii="宋体" w:hAnsi="宋体" w:eastAsia="宋体" w:cs="宋体"/>
                <w:b w:val="0"/>
                <w:bCs/>
                <w:sz w:val="21"/>
                <w:szCs w:val="21"/>
                <w:highlight w:val="none"/>
                <w:vertAlign w:val="baseline"/>
              </w:rPr>
            </w:r>
            <w:r/>
          </w:p>
        </w:tc>
        <w:tc>
          <w:tcPr>
            <w:tcW w:w="902"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sz w:val="21"/>
                <w:szCs w:val="21"/>
                <w:highlight w:val="none"/>
                <w:vertAlign w:val="baseline"/>
              </w:rPr>
              <w:outlineLvl w:val="2"/>
              <w:suppressLineNumbers w:val="0"/>
            </w:pPr>
            <w:r>
              <w:rPr>
                <w:rFonts w:hint="eastAsia" w:ascii="宋体" w:hAnsi="宋体" w:eastAsia="宋体" w:cs="宋体"/>
                <w:b w:val="0"/>
                <w:bCs/>
                <w:sz w:val="21"/>
                <w:szCs w:val="21"/>
                <w:highlight w:val="none"/>
                <w:vertAlign w:val="baseline"/>
              </w:rPr>
            </w:r>
            <w:r/>
          </w:p>
        </w:tc>
        <w:tc>
          <w:tcPr>
            <w:tcW w:w="1117" w:type="dxa"/>
            <w:vAlign w:val="center"/>
            <w:textDirection w:val="lrTb"/>
            <w:noWrap w:val="false"/>
          </w:tcPr>
          <w:p>
            <w:pPr>
              <w:ind w:left="0" w:right="0"/>
              <w:jc w:val="center"/>
              <w:keepLines w:val="0"/>
              <w:keepNext w:val="0"/>
              <w:spacing w:before="0" w:beforeAutospacing="0" w:after="0" w:afterAutospacing="0" w:line="28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喊话器</w:t>
            </w:r>
            <w:r>
              <w:rPr>
                <w:color w:val="000000" w:themeColor="text1"/>
              </w:rPr>
            </w:r>
            <w:r/>
          </w:p>
        </w:tc>
        <w:tc>
          <w:tcPr>
            <w:tcW w:w="6473" w:type="dxa"/>
            <w:vAlign w:val="center"/>
            <w:textDirection w:val="lrTb"/>
            <w:noWrap w:val="false"/>
          </w:tcPr>
          <w:p>
            <w:pPr>
              <w:numPr>
                <w:ilvl w:val="0"/>
                <w:numId w:val="16"/>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重量：≤92.5 克（含支架）；≤90 克（不含支架）</w:t>
            </w:r>
            <w:r>
              <w:rPr>
                <w:color w:val="000000" w:themeColor="text1"/>
              </w:rPr>
            </w:r>
            <w:r/>
          </w:p>
          <w:p>
            <w:pPr>
              <w:numPr>
                <w:ilvl w:val="0"/>
                <w:numId w:val="16"/>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最大功率：≤15 瓦</w:t>
            </w:r>
            <w:r>
              <w:rPr>
                <w:color w:val="000000" w:themeColor="text1"/>
              </w:rPr>
            </w:r>
            <w:r/>
          </w:p>
          <w:p>
            <w:pPr>
              <w:numPr>
                <w:ilvl w:val="0"/>
                <w:numId w:val="16"/>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最大响度：≥在 1 米处可达 114 分贝（114dB@1m）</w:t>
            </w:r>
            <w:r>
              <w:rPr>
                <w:color w:val="000000" w:themeColor="text1"/>
              </w:rPr>
            </w:r>
            <w:r/>
          </w:p>
          <w:p>
            <w:pPr>
              <w:numPr>
                <w:ilvl w:val="0"/>
                <w:numId w:val="16"/>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有效广播距离：≥300 米</w:t>
            </w:r>
            <w:r>
              <w:rPr>
                <w:color w:val="000000" w:themeColor="text1"/>
              </w:rPr>
            </w:r>
            <w:r/>
          </w:p>
          <w:p>
            <w:pPr>
              <w:numPr>
                <w:ilvl w:val="0"/>
                <w:numId w:val="16"/>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广播方式:实时喊话、录音喊话、媒体导入（支持边传边播）、文字转语音</w:t>
            </w:r>
            <w:r>
              <w:rPr>
                <w:color w:val="000000" w:themeColor="text1"/>
              </w:rPr>
            </w:r>
            <w:r/>
          </w:p>
          <w:p>
            <w:pPr>
              <w:numPr>
                <w:ilvl w:val="0"/>
                <w:numId w:val="16"/>
              </w:num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防护等级:IP55</w:t>
            </w:r>
            <w:r>
              <w:rPr>
                <w:color w:val="000000" w:themeColor="text1"/>
              </w:rPr>
            </w:r>
            <w:r/>
          </w:p>
        </w:tc>
      </w:tr>
      <w:tr>
        <w:trPr>
          <w:jc w:val="center"/>
        </w:trPr>
        <w:tc>
          <w:tcPr>
            <w:tcW w:w="72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4</w:t>
            </w:r>
            <w:r>
              <w:rPr>
                <w:color w:val="000000" w:themeColor="text1"/>
              </w:rPr>
            </w:r>
            <w:r/>
          </w:p>
        </w:tc>
        <w:tc>
          <w:tcPr>
            <w:tcW w:w="90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低空一体化平台</w:t>
            </w:r>
            <w:r>
              <w:rPr>
                <w:color w:val="000000" w:themeColor="text1"/>
              </w:rPr>
            </w:r>
            <w:r/>
          </w:p>
        </w:tc>
        <w:tc>
          <w:tcPr>
            <w:tcW w:w="1117" w:type="dxa"/>
            <w:vAlign w:val="center"/>
            <w:textDirection w:val="lrTb"/>
            <w:noWrap w:val="false"/>
          </w:tcPr>
          <w:p>
            <w:pPr>
              <w:ind w:left="0" w:right="0"/>
              <w:jc w:val="center"/>
              <w:keepLines w:val="0"/>
              <w:keepNext w:val="0"/>
              <w:spacing w:before="0" w:beforeAutospacing="0" w:after="0" w:afterAutospacing="0" w:line="28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飞行管控</w:t>
            </w:r>
            <w:r>
              <w:rPr>
                <w:color w:val="000000" w:themeColor="text1"/>
              </w:rPr>
            </w:r>
            <w:r/>
          </w:p>
        </w:tc>
        <w:tc>
          <w:tcPr>
            <w:tcW w:w="6473" w:type="dxa"/>
            <w:vAlign w:val="center"/>
            <w:textDirection w:val="lrTb"/>
            <w:noWrap w:val="false"/>
          </w:tcPr>
          <w:p>
            <w:pPr>
              <w:ind w:left="0" w:right="0"/>
              <w:keepLines w:val="0"/>
              <w:keepNext w:val="0"/>
              <w:spacing w:before="0" w:beforeAutospacing="0" w:after="0" w:afterAutospacing="0" w:line="290" w:lineRule="exact"/>
              <w:rPr>
                <w:rFonts w:hint="eastAsia" w:ascii="宋体" w:hAnsi="宋体" w:eastAsia="宋体" w:cs="宋体"/>
                <w:b/>
                <w:bCs w:val="0"/>
                <w:color w:val="000000" w:themeColor="text1"/>
                <w:sz w:val="21"/>
                <w:szCs w:val="21"/>
                <w:highlight w:val="none"/>
                <w:vertAlign w:val="baseline"/>
              </w:rPr>
              <w:outlineLvl w:val="2"/>
              <w:suppressLineNumbers w:val="0"/>
            </w:pPr>
            <w:r>
              <w:rPr>
                <w:rFonts w:hint="eastAsia" w:ascii="宋体" w:hAnsi="宋体" w:eastAsia="宋体" w:cs="宋体"/>
                <w:b/>
                <w:bCs w:val="0"/>
                <w:color w:val="000000" w:themeColor="text1"/>
                <w:sz w:val="21"/>
                <w:szCs w:val="21"/>
                <w:highlight w:val="none"/>
                <w:vertAlign w:val="baseline"/>
                <w:lang w:val="en-US" w:eastAsia="zh-CN"/>
              </w:rPr>
              <w:t xml:space="preserve">功能模块</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1、航线管理：支持机场航线规划</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2、任务协调：支持查看机场、无人机、备降点、地图打点、画线、画面等任务协同工作</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3、设备管理：支持飞行器、机场注册、解绑等操作，实时查看设备在线状态</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4、</w:t>
            </w:r>
            <w:r>
              <w:rPr>
                <w:rFonts w:hint="eastAsia" w:ascii="宋体" w:hAnsi="宋体" w:eastAsia="宋体" w:cs="宋体"/>
                <w:b/>
                <w:bCs w:val="0"/>
                <w:color w:val="000000" w:themeColor="text1"/>
                <w:sz w:val="21"/>
                <w:szCs w:val="21"/>
                <w:highlight w:val="none"/>
                <w:vertAlign w:val="baseline"/>
                <w:lang w:val="en-US" w:eastAsia="zh-CN"/>
              </w:rPr>
              <w:t xml:space="preserve">设备监管：支持查看机场及无人机实时信息，包括气象数据、遥感数据、视频监控、机场状态数据等。支持远程调试机场，如：飞行器开关机、舱盖开关、机场重启、充电、储存卡格式化等操作。支持远程监控时手动录制视频画面并存储到云端</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5、视频监控：支持四视频窗口，六视频窗口，九视频窗口等不同的模式。支持高清、超清、自适应实时视频超低延时传输</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6、历史记录：支持查看历史记录，在历史记录中能够查飞行记录，如视频、飞行轨迹、无人机信息、飞行时间、无人机遥测数据等信息</w:t>
            </w:r>
            <w:r>
              <w:rPr>
                <w:color w:val="000000" w:themeColor="text1"/>
              </w:rPr>
            </w:r>
            <w:r/>
          </w:p>
          <w:p>
            <w:pPr>
              <w:ind w:left="0" w:right="0"/>
              <w:keepLines w:val="0"/>
              <w:keepNext w:val="0"/>
              <w:spacing w:before="0" w:beforeAutospacing="0" w:after="0" w:afterAutospacing="0" w:line="290" w:lineRule="exact"/>
              <w:rPr>
                <w:rFonts w:hint="eastAsia" w:ascii="宋体" w:hAnsi="宋体" w:eastAsia="宋体" w:cs="宋体"/>
                <w:b/>
                <w:bCs w:val="0"/>
                <w:color w:val="000000" w:themeColor="text1"/>
                <w:sz w:val="21"/>
                <w:szCs w:val="21"/>
                <w:highlight w:val="none"/>
                <w:vertAlign w:val="baseline"/>
              </w:rPr>
              <w:outlineLvl w:val="2"/>
              <w:suppressLineNumbers w:val="0"/>
            </w:pPr>
            <w:r>
              <w:rPr>
                <w:rFonts w:hint="eastAsia" w:ascii="宋体" w:hAnsi="宋体" w:eastAsia="宋体" w:cs="宋体"/>
                <w:b/>
                <w:bCs w:val="0"/>
                <w:color w:val="000000" w:themeColor="text1"/>
                <w:sz w:val="21"/>
                <w:szCs w:val="21"/>
                <w:highlight w:val="none"/>
                <w:vertAlign w:val="baseline"/>
                <w:lang w:val="en-US" w:eastAsia="zh-CN"/>
              </w:rPr>
              <w:t xml:space="preserve">7、计划库：飞行任务记录全量保存，支持多种任务模式，如立即、定时、周期，可根据不同场景选择不同任务模式</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8、组织管理：支持对多级组织统一管理，支持任意组织下添加人员、设备</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9、数据管理：支持机场航线飞行过程中照片、视频自动上传存储展示。支持无人机飞行过程手动录制、拍照自动上传。支持查看拍摄照片位置信息</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color w:val="000000" w:themeColor="text1"/>
                <w:sz w:val="21"/>
                <w:szCs w:val="21"/>
                <w:highlight w:val="no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10、系统定制：支持根据用户需求定制屏幕尺寸、界面、功能需求</w:t>
            </w:r>
            <w:r>
              <w:rPr>
                <w:color w:val="000000" w:themeColor="text1"/>
              </w:rPr>
            </w:r>
            <w:r/>
          </w:p>
          <w:p>
            <w:pPr>
              <w:ind w:right="0"/>
              <w:keepLines w:val="0"/>
              <w:keepNext w:val="0"/>
              <w:spacing w:before="0" w:beforeAutospacing="0" w:after="0" w:afterAutospacing="0" w:line="290" w:lineRule="exact"/>
              <w:rPr>
                <w:rFonts w:hint="eastAsia" w:ascii="宋体" w:hAnsi="宋体" w:eastAsia="宋体" w:cs="宋体"/>
                <w:b w:val="0"/>
                <w:bCs/>
                <w:color w:val="000000" w:themeColor="text1"/>
                <w:sz w:val="21"/>
                <w:szCs w:val="21"/>
                <w:highlight w:val="none"/>
                <w:vertAlign w:val="baseline"/>
              </w:rPr>
              <w:outlineLvl w:val="2"/>
              <w:suppressLineNumbers w:val="0"/>
            </w:pPr>
            <w:r>
              <w:rPr>
                <w:rFonts w:hint="eastAsia" w:ascii="宋体" w:hAnsi="宋体" w:eastAsia="宋体" w:cs="宋体"/>
                <w:b w:val="0"/>
                <w:bCs/>
                <w:color w:val="000000" w:themeColor="text1"/>
                <w:sz w:val="21"/>
                <w:szCs w:val="21"/>
                <w:highlight w:val="none"/>
                <w:vertAlign w:val="baseline"/>
                <w:lang w:val="en-US" w:eastAsia="zh-CN"/>
              </w:rPr>
              <w:t xml:space="preserve">11、设备运维：异常提醒、远程维护、日常保养</w:t>
            </w:r>
            <w:r>
              <w:rPr>
                <w:color w:val="000000" w:themeColor="text1"/>
              </w:rPr>
            </w:r>
            <w:r/>
          </w:p>
        </w:tc>
      </w:tr>
    </w:tbl>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val="en-US" w:eastAsia="zh-CN"/>
        </w:rPr>
        <w:t xml:space="preserve">1.4项目实施要求</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（1）选址安装实施要求</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供应商需提供设备选址规划；提供硬件设备安装、通电、通网；提供控制软件安装部署、调试。</w:t>
      </w:r>
      <w:r>
        <w:rPr>
          <w:color w:val="000000" w:themeColor="text1"/>
        </w:rPr>
      </w:r>
      <w:r/>
    </w:p>
    <w:p>
      <w:pPr>
        <w:contextualSpacing/>
        <w:ind w:firstLine="48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（2）平台对接及数据同步</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供应商</w:t>
      </w:r>
      <w:r>
        <w:rPr>
          <w:rFonts w:hint="eastAsia" w:ascii="宋体" w:hAnsi="宋体" w:eastAsia="宋体" w:cs="宋体"/>
          <w:color w:val="000000" w:themeColor="text1"/>
          <w:sz w:val="21"/>
          <w:szCs w:val="21"/>
          <w:highlight w:val="none"/>
          <w:lang w:val="en-US" w:eastAsia="zh-CN"/>
        </w:rPr>
        <w:t xml:space="preserve">确保</w:t>
      </w:r>
      <w:r>
        <w:rPr>
          <w:rFonts w:hint="eastAsia" w:ascii="宋体" w:hAnsi="宋体" w:eastAsia="宋体" w:cs="宋体"/>
          <w:color w:val="000000" w:themeColor="text1"/>
          <w:sz w:val="21"/>
          <w:szCs w:val="21"/>
          <w:highlight w:val="none"/>
        </w:rPr>
        <w:t xml:space="preserve">设备</w:t>
      </w:r>
      <w:r>
        <w:rPr>
          <w:rFonts w:hint="eastAsia" w:ascii="宋体" w:hAnsi="宋体" w:eastAsia="宋体" w:cs="宋体"/>
          <w:color w:val="000000" w:themeColor="text1"/>
          <w:sz w:val="21"/>
          <w:szCs w:val="21"/>
          <w:highlight w:val="none"/>
          <w:lang w:val="en-US" w:eastAsia="zh-CN"/>
        </w:rPr>
        <w:t xml:space="preserve">及相关飞行、巡查数据</w:t>
      </w:r>
      <w:r>
        <w:rPr>
          <w:rFonts w:hint="eastAsia" w:ascii="宋体" w:hAnsi="宋体" w:eastAsia="宋体" w:cs="宋体"/>
          <w:color w:val="000000" w:themeColor="text1"/>
          <w:sz w:val="21"/>
          <w:szCs w:val="21"/>
          <w:highlight w:val="none"/>
        </w:rPr>
        <w:t xml:space="preserve">能够</w:t>
      </w:r>
      <w:r>
        <w:rPr>
          <w:rFonts w:hint="eastAsia" w:ascii="宋体" w:hAnsi="宋体" w:eastAsia="宋体" w:cs="宋体"/>
          <w:b/>
          <w:bCs/>
          <w:color w:val="000000" w:themeColor="text1"/>
          <w:sz w:val="21"/>
          <w:szCs w:val="21"/>
          <w:highlight w:val="none"/>
        </w:rPr>
        <w:t xml:space="preserve">顺利接入</w:t>
      </w:r>
      <w:r>
        <w:rPr>
          <w:rFonts w:hint="eastAsia" w:ascii="宋体" w:hAnsi="宋体" w:eastAsia="宋体" w:cs="宋体"/>
          <w:b/>
          <w:bCs/>
          <w:color w:val="000000" w:themeColor="text1"/>
          <w:sz w:val="21"/>
          <w:szCs w:val="21"/>
          <w:highlight w:val="none"/>
          <w:lang w:val="en-US" w:eastAsia="zh-CN"/>
        </w:rPr>
        <w:t xml:space="preserve">相关</w:t>
      </w:r>
      <w:r>
        <w:rPr>
          <w:rFonts w:hint="eastAsia" w:ascii="宋体" w:hAnsi="宋体" w:eastAsia="宋体" w:cs="宋体"/>
          <w:b/>
          <w:bCs/>
          <w:color w:val="000000" w:themeColor="text1"/>
          <w:sz w:val="21"/>
          <w:szCs w:val="21"/>
          <w:highlight w:val="none"/>
        </w:rPr>
        <w:t xml:space="preserve">系统平台</w:t>
      </w:r>
      <w:r>
        <w:rPr>
          <w:rFonts w:hint="eastAsia" w:ascii="宋体" w:hAnsi="宋体" w:eastAsia="宋体" w:cs="宋体"/>
          <w:b/>
          <w:bCs/>
          <w:color w:val="000000" w:themeColor="text1"/>
          <w:sz w:val="21"/>
          <w:szCs w:val="21"/>
          <w:highlight w:val="none"/>
          <w:lang w:val="en-US" w:eastAsia="zh-CN"/>
        </w:rPr>
        <w:t xml:space="preserve">包括但不限于吴江区低空政务服务一体化平台、吴江河湖云管家平台</w:t>
      </w:r>
      <w:r>
        <w:rPr>
          <w:rFonts w:hint="eastAsia" w:ascii="宋体" w:hAnsi="宋体" w:eastAsia="宋体" w:cs="宋体"/>
          <w:color w:val="000000" w:themeColor="text1"/>
          <w:sz w:val="21"/>
          <w:szCs w:val="21"/>
          <w:highlight w:val="none"/>
        </w:rPr>
        <w:t xml:space="preserve">，实现数据的同步，确保数据安全管控、风险管控、避免数据信息丢失，对接产生的相关费用由成交供应商承担。</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頔塘河</w:t>
      </w:r>
      <w:r>
        <w:rPr>
          <w:rFonts w:hint="eastAsia" w:ascii="宋体" w:hAnsi="宋体" w:eastAsia="宋体" w:cs="宋体"/>
          <w:b/>
          <w:color w:val="000000" w:themeColor="text1"/>
          <w:sz w:val="21"/>
          <w:szCs w:val="21"/>
          <w:highlight w:val="none"/>
        </w:rPr>
        <w:t xml:space="preserve">水质监测数据服务</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2.1总体要求</w:t>
      </w:r>
      <w:r>
        <w:rPr>
          <w:color w:val="000000" w:themeColor="text1"/>
        </w:rPr>
      </w:r>
      <w:r/>
    </w:p>
    <w:p>
      <w:pPr>
        <w:contextualSpacing/>
        <w:ind w:firstLine="420"/>
        <w:spacing w:line="360" w:lineRule="auto"/>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w:t>
      </w:r>
      <w:r>
        <w:rPr>
          <w:rFonts w:hint="eastAsia" w:ascii="宋体" w:hAnsi="宋体" w:eastAsia="宋体" w:cs="宋体"/>
          <w:color w:val="000000" w:themeColor="text1"/>
          <w:sz w:val="21"/>
          <w:szCs w:val="21"/>
          <w:highlight w:val="none"/>
          <w:lang w:val="en-US" w:eastAsia="zh-CN"/>
        </w:rPr>
        <w:t xml:space="preserve">頔塘河2</w:t>
      </w:r>
      <w:r>
        <w:rPr>
          <w:rFonts w:hint="eastAsia" w:ascii="宋体" w:hAnsi="宋体" w:eastAsia="宋体" w:cs="宋体"/>
          <w:color w:val="000000" w:themeColor="text1"/>
          <w:sz w:val="21"/>
          <w:szCs w:val="21"/>
          <w:highlight w:val="none"/>
        </w:rPr>
        <w:t xml:space="preserve">个水环境监测点位（頔塘桥、堰月桥）的PH值、水温、溶解氧、电导率、浊度、</w:t>
      </w:r>
      <w:r>
        <w:rPr>
          <w:rFonts w:hint="eastAsia" w:ascii="宋体" w:hAnsi="宋体" w:eastAsia="宋体" w:cs="宋体"/>
          <w:color w:val="000000" w:themeColor="text1"/>
          <w:sz w:val="21"/>
          <w:szCs w:val="21"/>
          <w:highlight w:val="none"/>
          <w:lang w:val="en-US" w:eastAsia="zh-CN"/>
        </w:rPr>
        <w:t xml:space="preserve">流量、</w:t>
      </w:r>
      <w:r>
        <w:rPr>
          <w:rFonts w:hint="eastAsia" w:ascii="宋体" w:hAnsi="宋体" w:eastAsia="宋体" w:cs="宋体"/>
          <w:color w:val="000000" w:themeColor="text1"/>
          <w:sz w:val="21"/>
          <w:szCs w:val="21"/>
          <w:highlight w:val="none"/>
        </w:rPr>
        <w:t xml:space="preserve">氨氮、高锰酸盐指数、总磷、等监测指标进行采购</w:t>
      </w:r>
      <w:r>
        <w:rPr>
          <w:rFonts w:hint="eastAsia" w:ascii="宋体" w:hAnsi="宋体" w:eastAsia="宋体" w:cs="宋体"/>
          <w:color w:val="000000" w:themeColor="text1"/>
          <w:sz w:val="21"/>
          <w:szCs w:val="21"/>
          <w:highlight w:val="none"/>
          <w:lang w:val="en-US" w:eastAsia="zh-CN"/>
        </w:rPr>
        <w:t xml:space="preserve">数</w:t>
      </w:r>
      <w:r>
        <w:rPr>
          <w:rFonts w:hint="eastAsia" w:ascii="宋体" w:hAnsi="宋体" w:eastAsia="宋体" w:cs="宋体"/>
          <w:color w:val="000000" w:themeColor="text1"/>
          <w:sz w:val="21"/>
          <w:szCs w:val="21"/>
          <w:highlight w:val="none"/>
        </w:rPr>
        <w:t xml:space="preserve">据服务，如下：</w:t>
      </w:r>
      <w:r>
        <w:rPr>
          <w:color w:val="000000" w:themeColor="text1"/>
        </w:rPr>
      </w:r>
      <w:r/>
    </w:p>
    <w:tbl>
      <w:tblPr>
        <w:tblStyle w:val="791"/>
        <w:tblW w:w="90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960"/>
        <w:gridCol w:w="2480"/>
        <w:gridCol w:w="960"/>
        <w:gridCol w:w="3700"/>
      </w:tblGrid>
      <w:tr>
        <w:trPr>
          <w:trHeight w:val="615"/>
        </w:trPr>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内容</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W w:w="24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监测指标</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服务年限</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W w:w="37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备注</w:t>
            </w:r>
            <w:r>
              <w:rPr>
                <w:color w:val="000000" w:themeColor="text1"/>
              </w:rPr>
            </w:r>
            <w:r/>
          </w:p>
        </w:tc>
      </w:tr>
      <w:tr>
        <w:trPr>
          <w:trHeight w:val="3396"/>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w:t>
            </w:r>
            <w:r>
              <w:rPr>
                <w:color w:val="000000" w:themeColor="text1"/>
              </w:rPr>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2个水站数据服务</w:t>
            </w:r>
            <w:r>
              <w:rPr>
                <w:color w:val="000000" w:themeColor="text1"/>
              </w:rPr>
            </w:r>
            <w:r/>
          </w:p>
        </w:tc>
        <w:tc>
          <w:tcPr>
            <w:shd w:val="clear" w:color="auto" w:fill="auto"/>
            <w:tcBorders>
              <w:top w:val="none" w:color="000000" w:sz="4" w:space="0"/>
              <w:left w:val="single" w:color="000000" w:sz="8" w:space="0"/>
              <w:bottom w:val="single" w:color="000000" w:sz="8" w:space="0"/>
              <w:right w:val="single" w:color="000000" w:sz="8" w:space="0"/>
            </w:tcBorders>
            <w:tcW w:w="24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PH值、水温、溶解氧、电导率、浊度、流速、瞬时流量、累计流量、氨氮、高锰酸盐指数、总磷</w:t>
            </w:r>
            <w:r>
              <w:rPr>
                <w:color w:val="000000" w:themeColor="text1"/>
              </w:rPr>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1年</w:t>
            </w:r>
            <w:r>
              <w:rPr>
                <w:color w:val="000000" w:themeColor="text1"/>
              </w:rPr>
            </w:r>
            <w:r/>
          </w:p>
        </w:tc>
        <w:tc>
          <w:tcPr>
            <w:shd w:val="clear" w:color="auto" w:fill="auto"/>
            <w:tcBorders>
              <w:top w:val="none" w:color="000000" w:sz="4" w:space="0"/>
              <w:left w:val="single" w:color="000000" w:sz="8" w:space="0"/>
              <w:bottom w:val="single" w:color="000000" w:sz="8" w:space="0"/>
              <w:right w:val="single" w:color="000000" w:sz="8" w:space="0"/>
            </w:tcBorders>
            <w:tcW w:w="370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PH值、水温、溶解氧、电导率、浊度、流速、瞬时流量、累计流量（1小时/组），氨氮、高锰酸盐指数、总磷（4小时/组）</w:t>
            </w:r>
            <w:r>
              <w:rPr>
                <w:color w:val="000000" w:themeColor="text1"/>
              </w:rPr>
            </w:r>
            <w:r/>
          </w:p>
        </w:tc>
      </w:tr>
    </w:tbl>
    <w:p>
      <w:pPr>
        <w:contextualSpacing/>
        <w:spacing w:line="360" w:lineRule="auto"/>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2.2服务内容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成交单位需建设符合项目要求的硬件设备，主要包括PH值、水温、溶解氧、电导率、浊度、氨氮、高锰酸盐指数、总磷</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流速、瞬时流量、累计流量</w:t>
      </w:r>
      <w:r>
        <w:rPr>
          <w:rFonts w:hint="eastAsia" w:ascii="宋体" w:hAnsi="宋体" w:eastAsia="宋体" w:cs="宋体"/>
          <w:color w:val="000000" w:themeColor="text1"/>
          <w:sz w:val="21"/>
          <w:szCs w:val="21"/>
          <w:highlight w:val="none"/>
        </w:rPr>
        <w:t xml:space="preserve">自动监测仪器和系统集成（采水单元、控制单元、辅助单元）。建设内容具体如下：</w:t>
      </w:r>
      <w:r>
        <w:rPr>
          <w:color w:val="000000" w:themeColor="text1"/>
        </w:rPr>
      </w:r>
      <w:r/>
    </w:p>
    <w:tbl>
      <w:tblPr>
        <w:tblStyle w:val="791"/>
        <w:tblW w:w="937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6"/>
        <w:gridCol w:w="1878"/>
        <w:gridCol w:w="4497"/>
        <w:gridCol w:w="1276"/>
        <w:gridCol w:w="1031"/>
      </w:tblGrid>
      <w:tr>
        <w:trPr>
          <w:jc w:val="center"/>
          <w:trHeight w:val="20"/>
        </w:trPr>
        <w:tc>
          <w:tcPr>
            <w:tcW w:w="696"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87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系统分类</w:t>
            </w:r>
            <w:r>
              <w:rPr>
                <w:color w:val="000000" w:themeColor="text1"/>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仪器设备明细</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数量(套)</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备注</w:t>
            </w:r>
            <w:r>
              <w:rPr>
                <w:color w:val="000000" w:themeColor="text1"/>
              </w:rPr>
            </w:r>
            <w:r/>
          </w:p>
        </w:tc>
      </w:tr>
      <w:tr>
        <w:trPr>
          <w:jc w:val="center"/>
          <w:trHeight w:val="20"/>
        </w:trPr>
        <w:tc>
          <w:tcPr>
            <w:tcW w:w="696"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878"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监测仪器</w:t>
            </w:r>
            <w:r>
              <w:rPr>
                <w:color w:val="000000" w:themeColor="text1"/>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五参数水质自动分析仪</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氨氮水质自动分析仪</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高锰酸盐指数水质自动分析仪</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总磷水质自动分析仪</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雷达流量计</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878"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水站系统集成</w:t>
            </w:r>
            <w:r>
              <w:rPr>
                <w:color w:val="000000" w:themeColor="text1"/>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采水单元</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控制单元</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辅助单元</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696"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78"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9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户外机柜</w:t>
            </w:r>
            <w:r>
              <w:rPr>
                <w:color w:val="000000" w:themeColor="text1"/>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03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2.3详细技术规格、参数及要求</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2.3.1通用技术要求</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2.3.1.1操作语言</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水质自动分析仪器和控制单元所有显示须为中文，符合《信息交换用汉字编码字符集》（GB2312－1980）。</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2.3.1.2供电要求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固定式水站设备的运行电压为：(220±22)V，交流频率为（50±0.5）Hz或者DC24V直流电。</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2.3.1.3使用环境要求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所有设备在温度5～45℃，相对湿度小于90%环境下能够正常运行。</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2.3.1.4试剂供应</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需提供所有仪器试剂配制方法，并提供试剂品牌、成分及纯度。</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2.3.1.5通讯协议要求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中标后须按照国标传输协议要求，将所有监测数据及相关信息传输至指定的平台，包括但不限于仪器的实时状态、关键参数和监测数据等。并向采购人提供所有仪器的底层通信协议。</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2.3.2自动分析仪器技术要求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为本项目所投仪器（PH值、水温、溶解氧、电导率、浊度、氨氮、高锰酸盐指数、总磷、总氮）须通过生态环境部环境监测仪器质量监督检验部门的适用性检测</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否则</w:t>
      </w:r>
      <w:r>
        <w:rPr>
          <w:rFonts w:hint="eastAsia" w:ascii="宋体" w:hAnsi="宋体" w:eastAsia="宋体" w:cs="宋体"/>
          <w:color w:val="000000" w:themeColor="text1"/>
          <w:sz w:val="21"/>
          <w:szCs w:val="21"/>
          <w:highlight w:val="none"/>
        </w:rPr>
        <w:t xml:space="preserve">作为负偏离响应处理。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具体要求如下：</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2.3.2.1水质自动分析仪器基本功能</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（1）氨氮、高锰酸盐指数、总磷分析仪具有自动零点核查、自动跨度核查、自动多点测试和自动加标回收率测试功能（仪器本身具备相关功能或通过外置的质控装置实现相关功能均可）；</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（2）具有异常信息记录及上传功能，如零部件故障、超量程报警、超标报警、缺试剂报警等信息；</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（3）具有仪器状态(如测量、空闲、故障等)和关键参数显示及传输功能；</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（4）具有RS-232或RS-485或RJ-45标准通讯接口；</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（5）每项指标的仪器测试时间≤60分钟。</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（6）应具有基本参数贮存、监测数据贮存、断电保护与自动恢复功能。</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（7）应具有自动清洗功能，应具有定期自动和手动校准功能。</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（8）应具有密封防护箱体及防潮功能。</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（9）选用的监测仪器应能够满足目标水域的水质监测需求。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本项目选用的监测仪器要求性能稳定、数据可靠。</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4"/>
      </w:pPr>
      <w:r>
        <w:rPr>
          <w:rFonts w:hint="eastAsia" w:ascii="宋体" w:hAnsi="宋体" w:eastAsia="宋体" w:cs="宋体"/>
          <w:b/>
          <w:color w:val="000000" w:themeColor="text1"/>
          <w:sz w:val="21"/>
          <w:szCs w:val="21"/>
          <w:highlight w:val="none"/>
        </w:rPr>
        <w:t xml:space="preserve">2.3.2.2水质自动分析仪器技术要求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（一）五参数水质在线分析仪</w:t>
      </w:r>
      <w:r>
        <w:rPr>
          <w:color w:val="000000" w:themeColor="text1"/>
        </w:rPr>
      </w:r>
      <w:r/>
    </w:p>
    <w:tbl>
      <w:tblPr>
        <w:tblStyle w:val="791"/>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71"/>
        <w:gridCol w:w="5242"/>
      </w:tblGrid>
      <w:tr>
        <w:trPr>
          <w:jc w:val="center"/>
          <w:trHeight w:val="334"/>
        </w:trPr>
        <w:tc>
          <w:tcPr>
            <w:gridSpan w:val="2"/>
            <w:tcW w:w="5000"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（1）水温水质自动分析仪</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热电阻或热电偶</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0℃～60 ℃，可调</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测量误差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±0.5 ℃</w:t>
            </w:r>
            <w:r>
              <w:rPr>
                <w:color w:val="000000" w:themeColor="text1"/>
              </w:rPr>
            </w:r>
            <w:r/>
          </w:p>
        </w:tc>
      </w:tr>
      <w:tr>
        <w:trPr>
          <w:jc w:val="center"/>
          <w:trHeight w:val="334"/>
        </w:trPr>
        <w:tc>
          <w:tcPr>
            <w:gridSpan w:val="2"/>
            <w:tcW w:w="5000"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（2）pH水质自动分析仪</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玻璃电极法</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pH 0～14 （0～40 ℃），可调</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漂移（pH=4、7、9）</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±0.1pH</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重复性</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±0.1pH</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响应时间</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≤30s</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温度补偿精度</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±0.1pH</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实际水样比对</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±0.1pH</w:t>
            </w:r>
            <w:r>
              <w:rPr>
                <w:color w:val="000000" w:themeColor="text1"/>
              </w:rPr>
            </w:r>
            <w:r/>
          </w:p>
        </w:tc>
      </w:tr>
      <w:tr>
        <w:trPr>
          <w:jc w:val="center"/>
          <w:trHeight w:val="334"/>
        </w:trPr>
        <w:tc>
          <w:tcPr>
            <w:gridSpan w:val="2"/>
            <w:tcW w:w="5000"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（3）溶解氧水质自动分析仪</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电化学法、荧光法</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0～20mg/L，可调</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零点漂移</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w:t>
            </w:r>
            <w:r>
              <w:rPr>
                <w:rFonts w:hint="eastAsia" w:ascii="宋体" w:hAnsi="宋体" w:eastAsia="宋体" w:cs="宋体"/>
                <w:color w:val="000000" w:themeColor="text1"/>
                <w:spacing w:val="0"/>
                <w:sz w:val="21"/>
                <w:szCs w:val="21"/>
                <w:highlight w:val="none"/>
                <w:lang w:val="en-US" w:eastAsia="zh-CN"/>
              </w:rPr>
              <w:t xml:space="preserve">3</w:t>
            </w:r>
            <w:r>
              <w:rPr>
                <w:rFonts w:hint="eastAsia" w:ascii="宋体" w:hAnsi="宋体" w:eastAsia="宋体" w:cs="宋体"/>
                <w:color w:val="000000" w:themeColor="text1"/>
                <w:spacing w:val="0"/>
                <w:sz w:val="21"/>
                <w:szCs w:val="21"/>
                <w:highlight w:val="none"/>
              </w:rPr>
              <w:t xml:space="preserve">mg/L</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量程漂移</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w:t>
            </w:r>
            <w:r>
              <w:rPr>
                <w:rFonts w:hint="eastAsia" w:ascii="宋体" w:hAnsi="宋体" w:eastAsia="宋体" w:cs="宋体"/>
                <w:color w:val="000000" w:themeColor="text1"/>
                <w:spacing w:val="0"/>
                <w:sz w:val="21"/>
                <w:szCs w:val="21"/>
                <w:highlight w:val="none"/>
                <w:lang w:val="en-US" w:eastAsia="zh-CN"/>
              </w:rPr>
              <w:t xml:space="preserve">3</w:t>
            </w:r>
            <w:r>
              <w:rPr>
                <w:rFonts w:hint="eastAsia" w:ascii="宋体" w:hAnsi="宋体" w:eastAsia="宋体" w:cs="宋体"/>
                <w:color w:val="000000" w:themeColor="text1"/>
                <w:spacing w:val="0"/>
                <w:sz w:val="21"/>
                <w:szCs w:val="21"/>
                <w:highlight w:val="none"/>
              </w:rPr>
              <w:t xml:space="preserve">mg/L</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重复性</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w:t>
            </w:r>
            <w:r>
              <w:rPr>
                <w:rFonts w:hint="eastAsia" w:ascii="宋体" w:hAnsi="宋体" w:eastAsia="宋体" w:cs="宋体"/>
                <w:color w:val="000000" w:themeColor="text1"/>
                <w:spacing w:val="0"/>
                <w:sz w:val="21"/>
                <w:szCs w:val="21"/>
                <w:highlight w:val="none"/>
                <w:lang w:val="en-US" w:eastAsia="zh-CN"/>
              </w:rPr>
              <w:t xml:space="preserve">3</w:t>
            </w:r>
            <w:r>
              <w:rPr>
                <w:rFonts w:hint="eastAsia" w:ascii="宋体" w:hAnsi="宋体" w:eastAsia="宋体" w:cs="宋体"/>
                <w:color w:val="000000" w:themeColor="text1"/>
                <w:spacing w:val="0"/>
                <w:sz w:val="21"/>
                <w:szCs w:val="21"/>
                <w:highlight w:val="none"/>
              </w:rPr>
              <w:t xml:space="preserve">mg/L</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响应时间（T</w:t>
            </w:r>
            <w:r>
              <w:rPr>
                <w:rFonts w:hint="eastAsia" w:ascii="宋体" w:hAnsi="宋体" w:eastAsia="宋体" w:cs="宋体"/>
                <w:color w:val="000000" w:themeColor="text1"/>
                <w:spacing w:val="0"/>
                <w:sz w:val="21"/>
                <w:szCs w:val="21"/>
                <w:highlight w:val="none"/>
                <w:vertAlign w:val="subscript"/>
              </w:rPr>
              <w:t xml:space="preserve">90</w:t>
            </w:r>
            <w:r>
              <w:rPr>
                <w:rFonts w:hint="eastAsia" w:ascii="宋体" w:hAnsi="宋体" w:eastAsia="宋体" w:cs="宋体"/>
                <w:color w:val="000000" w:themeColor="text1"/>
                <w:spacing w:val="0"/>
                <w:sz w:val="21"/>
                <w:szCs w:val="21"/>
                <w:highlight w:val="none"/>
              </w:rPr>
              <w:t xml:space="preserve">）</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≤120s</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温度补偿精度</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w:t>
            </w:r>
            <w:r>
              <w:rPr>
                <w:rFonts w:hint="eastAsia" w:ascii="宋体" w:hAnsi="宋体" w:eastAsia="宋体" w:cs="宋体"/>
                <w:color w:val="000000" w:themeColor="text1"/>
                <w:spacing w:val="0"/>
                <w:sz w:val="21"/>
                <w:szCs w:val="21"/>
                <w:highlight w:val="none"/>
                <w:lang w:val="en-US" w:eastAsia="zh-CN"/>
              </w:rPr>
              <w:t xml:space="preserve">15</w:t>
            </w:r>
            <w:r>
              <w:rPr>
                <w:rFonts w:hint="eastAsia" w:ascii="宋体" w:hAnsi="宋体" w:eastAsia="宋体" w:cs="宋体"/>
                <w:color w:val="000000" w:themeColor="text1"/>
                <w:spacing w:val="0"/>
                <w:sz w:val="21"/>
                <w:szCs w:val="21"/>
                <w:highlight w:val="none"/>
              </w:rPr>
              <w:t xml:space="preserve">mg/L</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实际水样比对实验</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±0.2mg/L</w:t>
            </w:r>
            <w:r>
              <w:rPr>
                <w:color w:val="000000" w:themeColor="text1"/>
              </w:rPr>
            </w:r>
            <w:r/>
          </w:p>
        </w:tc>
      </w:tr>
      <w:tr>
        <w:trPr>
          <w:jc w:val="center"/>
          <w:trHeight w:val="334"/>
        </w:trPr>
        <w:tc>
          <w:tcPr>
            <w:gridSpan w:val="2"/>
            <w:tcW w:w="5000"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（4）电导率水质自动分析仪</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电极法</w:t>
            </w: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lang w:val="en-US" w:eastAsia="zh-CN"/>
              </w:rPr>
              <w:t xml:space="preserve">电导池法</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最小检测范围</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0～500 mS/m（0～40℃），可调</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重复性误差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零点漂移</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量程漂移</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响应时间</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0.5min以内</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温度补偿精度</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电压稳定性</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指示值的变动在±1%以内</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实际水样比对试验</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34"/>
        </w:trPr>
        <w:tc>
          <w:tcPr>
            <w:gridSpan w:val="2"/>
            <w:tcW w:w="5000"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（5）浊度水质自动分析仪</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散射法</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0～1000NTU，可调</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重复性</w:t>
            </w:r>
            <w:r>
              <w:rPr>
                <w:rFonts w:hint="eastAsia" w:ascii="宋体" w:hAnsi="宋体" w:eastAsia="宋体" w:cs="宋体"/>
                <w:color w:val="000000" w:themeColor="text1"/>
                <w:spacing w:val="0"/>
                <w:sz w:val="21"/>
                <w:szCs w:val="21"/>
                <w:highlight w:val="none"/>
                <w:lang w:val="en-US" w:eastAsia="zh-CN"/>
              </w:rPr>
              <w:t xml:space="preserve">误差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1</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零点漂移</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1</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量程漂移</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1</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线性误差</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±5%</w:t>
            </w:r>
            <w:r>
              <w:rPr>
                <w:color w:val="000000" w:themeColor="text1"/>
              </w:rPr>
            </w:r>
            <w:r/>
          </w:p>
        </w:tc>
      </w:tr>
      <w:tr>
        <w:trPr>
          <w:jc w:val="center"/>
          <w:trHeight w:val="334"/>
        </w:trPr>
        <w:tc>
          <w:tcPr>
            <w:tcW w:w="2124"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电压稳定性</w:t>
            </w:r>
            <w:r>
              <w:rPr>
                <w:color w:val="000000" w:themeColor="text1"/>
              </w:rPr>
            </w:r>
            <w:r/>
          </w:p>
        </w:tc>
        <w:tc>
          <w:tcPr>
            <w:tcW w:w="2875" w:type="pct"/>
            <w:vAlign w:val="center"/>
            <w:textDirection w:val="lrTb"/>
            <w:noWrap w:val="false"/>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±3%</w:t>
            </w:r>
            <w:r>
              <w:rPr>
                <w:color w:val="000000" w:themeColor="text1"/>
              </w:rPr>
            </w:r>
            <w:r/>
          </w:p>
        </w:tc>
      </w:tr>
    </w:tbl>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（二）氨氮水质在线分析仪</w:t>
      </w:r>
      <w:r>
        <w:rPr>
          <w:color w:val="000000" w:themeColor="text1"/>
        </w:rPr>
      </w:r>
      <w:r/>
    </w:p>
    <w:tbl>
      <w:tblPr>
        <w:tblStyle w:val="791"/>
        <w:tblW w:w="47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75"/>
        <w:gridCol w:w="3454"/>
        <w:gridCol w:w="3500"/>
      </w:tblGrid>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水杨酸分光光度法</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w:t>
            </w: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lang w:val="en-US" w:eastAsia="zh-CN"/>
              </w:rPr>
              <w:t xml:space="preserve">1</w:t>
            </w:r>
            <w:r>
              <w:rPr>
                <w:rFonts w:hint="eastAsia" w:ascii="宋体" w:hAnsi="宋体" w:eastAsia="宋体" w:cs="宋体"/>
                <w:color w:val="000000" w:themeColor="text1"/>
                <w:spacing w:val="0"/>
                <w:sz w:val="21"/>
                <w:szCs w:val="21"/>
                <w:highlight w:val="none"/>
              </w:rPr>
              <w:t xml:space="preserve">～10 mg/L，可调</w:t>
            </w:r>
            <w:r>
              <w:rPr>
                <w:color w:val="000000" w:themeColor="text1"/>
              </w:rPr>
            </w:r>
            <w:r/>
          </w:p>
        </w:tc>
      </w:tr>
      <w:tr>
        <w:trPr>
          <w:jc w:val="center"/>
          <w:trHeight w:val="344"/>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重复性</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2</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24h低浓度漂移</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≤0.0</w:t>
            </w:r>
            <w:r>
              <w:rPr>
                <w:rFonts w:hint="eastAsia" w:ascii="宋体" w:hAnsi="宋体" w:eastAsia="宋体" w:cs="宋体"/>
                <w:color w:val="000000" w:themeColor="text1"/>
                <w:spacing w:val="0"/>
                <w:sz w:val="21"/>
                <w:szCs w:val="21"/>
                <w:highlight w:val="none"/>
                <w:lang w:val="en-US" w:eastAsia="zh-CN"/>
              </w:rPr>
              <w:t xml:space="preserve">2</w:t>
            </w:r>
            <w:r>
              <w:rPr>
                <w:rFonts w:hint="eastAsia" w:ascii="宋体" w:hAnsi="宋体" w:eastAsia="宋体" w:cs="宋体"/>
                <w:color w:val="000000" w:themeColor="text1"/>
                <w:spacing w:val="0"/>
                <w:sz w:val="21"/>
                <w:szCs w:val="21"/>
                <w:highlight w:val="none"/>
              </w:rPr>
              <w:t xml:space="preserve"> mg/L</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24h高浓度漂移</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vMerge w:val="restart"/>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示值误差（测试溶液浓度相对于检测范围的百分比）</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20%*</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 8%</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vMerge w:val="continue"/>
            <w:textDirection w:val="lrTb"/>
            <w:noWrap/>
          </w:tcPr>
          <w:p>
            <w:pPr>
              <w:pageBreakBefore w:val="0"/>
              <w:spacing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50%*</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 5%</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vMerge w:val="continue"/>
            <w:textDirection w:val="lrTb"/>
            <w:noWrap/>
          </w:tcPr>
          <w:p>
            <w:pPr>
              <w:pageBreakBefore w:val="0"/>
              <w:spacing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80&amp;*</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 3%</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定量下限</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w:t>
            </w:r>
            <w:r>
              <w:rPr>
                <w:rFonts w:hint="eastAsia" w:ascii="宋体" w:hAnsi="宋体" w:eastAsia="宋体" w:cs="宋体"/>
                <w:color w:val="000000" w:themeColor="text1"/>
                <w:spacing w:val="0"/>
                <w:sz w:val="21"/>
                <w:szCs w:val="21"/>
                <w:highlight w:val="none"/>
                <w:lang w:val="en-US" w:eastAsia="zh-CN"/>
              </w:rPr>
              <w:t xml:space="preserve">005</w:t>
            </w:r>
            <w:r>
              <w:rPr>
                <w:rFonts w:hint="eastAsia" w:ascii="宋体" w:hAnsi="宋体" w:eastAsia="宋体" w:cs="宋体"/>
                <w:color w:val="000000" w:themeColor="text1"/>
                <w:spacing w:val="0"/>
                <w:sz w:val="21"/>
                <w:szCs w:val="21"/>
                <w:highlight w:val="none"/>
              </w:rPr>
              <w:t xml:space="preserve"> mg/L</w:t>
            </w: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lang w:val="en-US" w:eastAsia="zh-CN"/>
              </w:rPr>
              <w:t xml:space="preserve">示值误差±30%</w:t>
            </w:r>
            <w:r>
              <w:rPr>
                <w:rFonts w:hint="eastAsia" w:ascii="宋体" w:hAnsi="宋体" w:eastAsia="宋体" w:cs="宋体"/>
                <w:color w:val="000000" w:themeColor="text1"/>
                <w:spacing w:val="0"/>
                <w:sz w:val="21"/>
                <w:szCs w:val="21"/>
                <w:highlight w:val="none"/>
                <w:lang w:eastAsia="zh-CN"/>
              </w:rPr>
              <w:t xml:space="preserve">）</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vMerge w:val="restart"/>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记忆效应（测试溶液浓度相对于检测范围的百分比）</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80%*→20%*</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 0.3 mg/L</w:t>
            </w:r>
            <w:r>
              <w:rPr>
                <w:color w:val="000000" w:themeColor="text1"/>
              </w:rPr>
            </w:r>
            <w:r/>
          </w:p>
        </w:tc>
      </w:tr>
      <w:tr>
        <w:trPr>
          <w:jc w:val="center"/>
          <w:trHeight w:val="501"/>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vMerge w:val="continue"/>
            <w:textDirection w:val="lrTb"/>
            <w:noWrap/>
          </w:tcPr>
          <w:p>
            <w:pPr>
              <w:pageBreakBefore w:val="0"/>
              <w:spacing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20%*→80%*</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 0.2 mg/L</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电压影响</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±5%</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pH影响</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±6%</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环境温度影响</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±5%</w:t>
            </w:r>
            <w:r>
              <w:rPr>
                <w:color w:val="000000" w:themeColor="text1"/>
              </w:rPr>
            </w:r>
            <w:r/>
          </w:p>
        </w:tc>
      </w:tr>
      <w:tr>
        <w:trPr>
          <w:jc w:val="center"/>
          <w:trHeight w:val="295"/>
        </w:trPr>
        <w:tc>
          <w:tcPr>
            <w:shd w:val="clear" w:color="auto" w:fill="auto"/>
            <w:tcBorders>
              <w:top w:val="single" w:color="auto" w:sz="4" w:space="0"/>
              <w:left w:val="single" w:color="auto" w:sz="4" w:space="0"/>
              <w:right w:val="single" w:color="auto" w:sz="4" w:space="0"/>
            </w:tcBorders>
            <w:tcW w:w="1191" w:type="pct"/>
            <w:vAlign w:val="center"/>
            <w:vMerge w:val="restart"/>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实际试样比对试验</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氨氮＜2.0mg/L</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绝对误差≤0</w:t>
            </w:r>
            <w:r>
              <w:rPr>
                <w:rFonts w:hint="eastAsia" w:ascii="宋体" w:hAnsi="宋体" w:eastAsia="宋体" w:cs="宋体"/>
                <w:color w:val="000000" w:themeColor="text1"/>
                <w:spacing w:val="0"/>
                <w:sz w:val="21"/>
                <w:szCs w:val="21"/>
                <w:highlight w:val="none"/>
                <w:lang w:val="en-US" w:eastAsia="zh-CN"/>
              </w:rPr>
              <w:t xml:space="preserve">.15</w:t>
            </w:r>
            <w:r>
              <w:rPr>
                <w:rFonts w:hint="eastAsia" w:ascii="宋体" w:hAnsi="宋体" w:eastAsia="宋体" w:cs="宋体"/>
                <w:color w:val="000000" w:themeColor="text1"/>
                <w:spacing w:val="0"/>
                <w:sz w:val="21"/>
                <w:szCs w:val="21"/>
                <w:highlight w:val="none"/>
              </w:rPr>
              <w:t xml:space="preserve">mg/L</w:t>
            </w:r>
            <w:r>
              <w:rPr>
                <w:color w:val="000000" w:themeColor="text1"/>
              </w:rPr>
            </w:r>
            <w:r/>
          </w:p>
        </w:tc>
      </w:tr>
      <w:tr>
        <w:trPr>
          <w:jc w:val="center"/>
          <w:trHeight w:val="295"/>
        </w:trPr>
        <w:tc>
          <w:tcPr>
            <w:shd w:val="clear" w:color="auto" w:fill="auto"/>
            <w:tcBorders>
              <w:left w:val="single" w:color="auto" w:sz="4" w:space="0"/>
              <w:bottom w:val="single" w:color="auto" w:sz="4" w:space="0"/>
              <w:right w:val="single" w:color="auto" w:sz="4" w:space="0"/>
            </w:tcBorders>
            <w:tcW w:w="1191" w:type="pct"/>
            <w:vAlign w:val="center"/>
            <w:vMerge w:val="continue"/>
            <w:textDirection w:val="lrTb"/>
            <w:noWrap/>
          </w:tcPr>
          <w:p>
            <w:pPr>
              <w:pageBreakBefore w:val="0"/>
              <w:spacing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氨氮≥2.0mg/L</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相对误差≤10%</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最小维护周期</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≥168h/次</w:t>
            </w:r>
            <w:r>
              <w:rPr>
                <w:color w:val="000000" w:themeColor="text1"/>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数据有效率</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≥90%</w:t>
            </w:r>
            <w:r>
              <w:rPr>
                <w:color w:val="000000" w:themeColor="text1"/>
              </w:rPr>
            </w:r>
            <w:r/>
          </w:p>
        </w:tc>
      </w:tr>
      <w:tr>
        <w:trPr>
          <w:jc w:val="center"/>
          <w:trHeight w:val="305"/>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一致性</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≥90%</w:t>
            </w:r>
            <w:r>
              <w:rPr>
                <w:color w:val="000000" w:themeColor="text1"/>
              </w:rPr>
            </w:r>
            <w:r/>
          </w:p>
        </w:tc>
      </w:tr>
      <w:tr>
        <w:trPr>
          <w:jc w:val="center"/>
          <w:trHeight w:val="1590"/>
        </w:trPr>
        <w:tc>
          <w:tcPr>
            <w:shd w:val="clear" w:color="auto" w:fill="auto"/>
            <w:tcBorders>
              <w:top w:val="single" w:color="auto" w:sz="4" w:space="0"/>
              <w:left w:val="single" w:color="auto" w:sz="4" w:space="0"/>
              <w:bottom w:val="single" w:color="auto" w:sz="4" w:space="0"/>
              <w:right w:val="single" w:color="auto" w:sz="4" w:space="0"/>
            </w:tcBorders>
            <w:tcW w:w="1191" w:type="pct"/>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功能要求</w:t>
            </w:r>
            <w:r>
              <w:rPr>
                <w:color w:val="000000" w:themeColor="text1"/>
              </w:rPr>
            </w:r>
            <w:r/>
          </w:p>
        </w:tc>
        <w:tc>
          <w:tcPr>
            <w:gridSpan w:val="2"/>
            <w:shd w:val="clear" w:color="auto" w:fill="auto"/>
            <w:tcBorders>
              <w:top w:val="single" w:color="auto" w:sz="4" w:space="0"/>
              <w:left w:val="single" w:color="auto" w:sz="4" w:space="0"/>
              <w:bottom w:val="single" w:color="auto" w:sz="4" w:space="0"/>
              <w:right w:val="single" w:color="auto" w:sz="4" w:space="0"/>
            </w:tcBorders>
            <w:tcW w:w="3808" w:type="pct"/>
            <w:vAlign w:val="center"/>
            <w:textDirection w:val="lrTb"/>
            <w:noWrap/>
          </w:tcPr>
          <w:p>
            <w:pPr>
              <w:numPr>
                <w:ilvl w:val="0"/>
                <w:numId w:val="17"/>
              </w:num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仪器自身可实现自动水样测试、校准、标准样测试、标液核查、空白样测试、零点漂移测试、量程漂移测试功能;且有独立的零点核查、标准样、水样通道。</w:t>
            </w:r>
            <w:r>
              <w:rPr>
                <w:color w:val="000000" w:themeColor="text1"/>
              </w:rPr>
            </w:r>
            <w:r/>
          </w:p>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color w:val="000000" w:themeColor="text1"/>
                <w:spacing w:val="0"/>
                <w:sz w:val="21"/>
                <w:szCs w:val="21"/>
                <w:highlight w:val="none"/>
                <w:lang w:val="en-US" w:eastAsia="zh-CN"/>
              </w:rPr>
              <w:t xml:space="preserve">2、抗浊度干扰：具备一定范围的抗浊度功能，不同浊度水体（0-350NTU）比对试验结果不超过±10%。</w:t>
            </w:r>
            <w:r>
              <w:rPr>
                <w:color w:val="000000" w:themeColor="text1"/>
              </w:rPr>
            </w:r>
            <w:r/>
          </w:p>
        </w:tc>
      </w:tr>
    </w:tbl>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（三）高锰酸盐指数水质自动分析仪</w:t>
      </w:r>
      <w:r>
        <w:rPr>
          <w:color w:val="000000" w:themeColor="text1"/>
        </w:rPr>
      </w:r>
      <w:r/>
    </w:p>
    <w:tbl>
      <w:tblPr>
        <w:tblStyle w:val="791"/>
        <w:tblW w:w="90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657"/>
        <w:gridCol w:w="6362"/>
      </w:tblGrid>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73"/>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高锰酸钾氧化法</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0～20mg/L，可调</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重复性</w:t>
            </w:r>
            <w:r>
              <w:rPr>
                <w:rFonts w:hint="eastAsia" w:ascii="宋体" w:hAnsi="宋体" w:eastAsia="宋体" w:cs="宋体"/>
                <w:color w:val="000000" w:themeColor="text1"/>
                <w:spacing w:val="0"/>
                <w:sz w:val="21"/>
                <w:szCs w:val="21"/>
                <w:highlight w:val="none"/>
                <w:lang w:val="en-US" w:eastAsia="zh-CN"/>
              </w:rPr>
              <w:t xml:space="preserve">误差</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零点漂移</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3</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量程漂移</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5</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葡萄糖试验</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3</w:t>
            </w:r>
            <w:r>
              <w:rPr>
                <w:rFonts w:hint="eastAsia" w:ascii="宋体" w:hAnsi="宋体" w:eastAsia="宋体" w:cs="宋体"/>
                <w:color w:val="000000" w:themeColor="text1"/>
                <w:spacing w:val="0"/>
                <w:sz w:val="21"/>
                <w:szCs w:val="21"/>
                <w:highlight w:val="none"/>
              </w:rPr>
              <w:t xml:space="preserve">%（测量误差）</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MTBF</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≥720 h/次</w:t>
            </w:r>
            <w:r>
              <w:rPr>
                <w:color w:val="000000" w:themeColor="text1"/>
              </w:rPr>
            </w:r>
            <w:r/>
          </w:p>
        </w:tc>
      </w:tr>
      <w:tr>
        <w:trPr>
          <w:jc w:val="center"/>
          <w:trHeight w:val="372"/>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电压稳定性</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±5%</w:t>
            </w:r>
            <w:r>
              <w:rPr>
                <w:color w:val="000000" w:themeColor="text1"/>
              </w:rPr>
            </w:r>
            <w:r/>
          </w:p>
        </w:tc>
      </w:tr>
      <w:tr>
        <w:trPr>
          <w:jc w:val="center"/>
          <w:trHeight w:val="437"/>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实际水样比对试验</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相对误差绝对值的平均值≤10%</w:t>
            </w:r>
            <w:r>
              <w:rPr>
                <w:color w:val="000000" w:themeColor="text1"/>
              </w:rPr>
            </w:r>
            <w:r/>
          </w:p>
        </w:tc>
      </w:tr>
      <w:tr>
        <w:trPr>
          <w:jc w:val="center"/>
          <w:trHeight w:val="437"/>
        </w:trPr>
        <w:tc>
          <w:tcPr>
            <w:shd w:val="clear" w:color="auto" w:fill="auto"/>
            <w:tcW w:w="265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功能要求</w:t>
            </w:r>
            <w:r>
              <w:rPr>
                <w:color w:val="000000" w:themeColor="text1"/>
              </w:rPr>
            </w:r>
            <w:r/>
          </w:p>
        </w:tc>
        <w:tc>
          <w:tcPr>
            <w:shd w:val="clear" w:color="auto" w:fill="auto"/>
            <w:tcW w:w="636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1、仪器自身可实现自动水样测试、校准、标准样测试、标液核查、空白样测试、零点漂移测试、量程漂移测试功能;且有独立的零点核查、标准样、水样通道。</w:t>
            </w:r>
            <w:r>
              <w:rPr>
                <w:color w:val="000000" w:themeColor="text1"/>
              </w:rPr>
            </w:r>
            <w:r/>
          </w:p>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lang w:val="en-US" w:eastAsia="zh-CN"/>
              </w:rPr>
              <w:t xml:space="preserve">2、液路气泡清扰：具备液体检测功能，可对仪器运行过程中液路状态进行实时监控，识别气泡并消除气泡干扰对定量准确度的影响。</w:t>
            </w:r>
            <w:r>
              <w:rPr>
                <w:color w:val="000000" w:themeColor="text1"/>
              </w:rPr>
            </w:r>
            <w:r/>
          </w:p>
        </w:tc>
      </w:tr>
    </w:tbl>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（三）总磷水质自动分析仪</w:t>
      </w:r>
      <w:r>
        <w:rPr>
          <w:color w:val="000000" w:themeColor="text1"/>
        </w:rPr>
      </w:r>
      <w:r/>
    </w:p>
    <w:tbl>
      <w:tblPr>
        <w:tblStyle w:val="791"/>
        <w:tblW w:w="8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627"/>
        <w:gridCol w:w="6332"/>
      </w:tblGrid>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测定原理</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钼酸铵分光光度法</w:t>
            </w:r>
            <w:r>
              <w:rPr>
                <w:color w:val="000000" w:themeColor="text1"/>
              </w:rPr>
            </w:r>
            <w:r/>
          </w:p>
        </w:tc>
      </w:tr>
      <w:tr>
        <w:trPr>
          <w:jc w:val="center"/>
          <w:trHeight w:val="324"/>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量程</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0～2mg/L，可调</w:t>
            </w:r>
            <w:r>
              <w:rPr>
                <w:color w:val="000000" w:themeColor="text1"/>
              </w:rPr>
            </w:r>
            <w:r/>
          </w:p>
        </w:tc>
      </w:tr>
      <w:tr>
        <w:trPr>
          <w:jc w:val="center"/>
          <w:trHeight w:val="351"/>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重复性</w:t>
            </w:r>
            <w:r>
              <w:rPr>
                <w:rFonts w:hint="eastAsia" w:ascii="宋体" w:hAnsi="宋体" w:eastAsia="宋体" w:cs="宋体"/>
                <w:color w:val="000000" w:themeColor="text1"/>
                <w:spacing w:val="0"/>
                <w:sz w:val="21"/>
                <w:szCs w:val="21"/>
                <w:highlight w:val="none"/>
                <w:lang w:val="en-US" w:eastAsia="zh-CN"/>
              </w:rPr>
              <w:t xml:space="preserve">误差</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1</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零点漂移</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w:t>
            </w:r>
            <w:r>
              <w:rPr>
                <w:color w:val="000000" w:themeColor="text1"/>
              </w:rPr>
            </w:r>
            <w:r/>
          </w:p>
        </w:tc>
      </w:tr>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量程漂移</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w:t>
            </w:r>
            <w:r>
              <w:rPr>
                <w:rFonts w:hint="eastAsia" w:ascii="宋体" w:hAnsi="宋体" w:eastAsia="宋体" w:cs="宋体"/>
                <w:color w:val="000000" w:themeColor="text1"/>
                <w:spacing w:val="0"/>
                <w:sz w:val="21"/>
                <w:szCs w:val="21"/>
                <w:highlight w:val="none"/>
                <w:lang w:val="en-US" w:eastAsia="zh-CN"/>
              </w:rPr>
              <w:t xml:space="preserve">1</w:t>
            </w:r>
            <w:r>
              <w:rPr>
                <w:rFonts w:hint="eastAsia" w:ascii="宋体" w:hAnsi="宋体" w:eastAsia="宋体" w:cs="宋体"/>
                <w:color w:val="000000" w:themeColor="text1"/>
                <w:spacing w:val="0"/>
                <w:sz w:val="21"/>
                <w:szCs w:val="21"/>
                <w:highlight w:val="none"/>
              </w:rPr>
              <w:t xml:space="preserve">%</w:t>
            </w:r>
            <w:r>
              <w:rPr>
                <w:color w:val="000000" w:themeColor="text1"/>
              </w:rPr>
            </w:r>
            <w:r/>
          </w:p>
        </w:tc>
      </w:tr>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直线性</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±10%</w:t>
            </w:r>
            <w:r>
              <w:rPr>
                <w:color w:val="000000" w:themeColor="text1"/>
              </w:rPr>
            </w:r>
            <w:r/>
          </w:p>
        </w:tc>
      </w:tr>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MTBF</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≥720h/次</w:t>
            </w:r>
            <w:r>
              <w:rPr>
                <w:color w:val="000000" w:themeColor="text1"/>
              </w:rPr>
            </w:r>
            <w:r/>
          </w:p>
        </w:tc>
      </w:tr>
      <w:tr>
        <w:trPr>
          <w:jc w:val="center"/>
          <w:trHeight w:val="350"/>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电压稳定性</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指示值变动在±10%之内</w:t>
            </w:r>
            <w:r>
              <w:rPr>
                <w:color w:val="000000" w:themeColor="text1"/>
              </w:rPr>
            </w:r>
            <w:r/>
          </w:p>
        </w:tc>
      </w:tr>
      <w:tr>
        <w:trPr>
          <w:jc w:val="center"/>
          <w:trHeight w:val="387"/>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实际水样比对试验</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相对误差绝对值的平均值≤10%</w:t>
            </w:r>
            <w:r>
              <w:rPr>
                <w:color w:val="000000" w:themeColor="text1"/>
              </w:rPr>
            </w:r>
            <w:r/>
          </w:p>
        </w:tc>
      </w:tr>
      <w:tr>
        <w:trPr>
          <w:jc w:val="center"/>
          <w:trHeight w:val="387"/>
        </w:trPr>
        <w:tc>
          <w:tcPr>
            <w:shd w:val="clear" w:color="auto" w:fill="auto"/>
            <w:tcW w:w="262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功能要求</w:t>
            </w:r>
            <w:r>
              <w:rPr>
                <w:color w:val="000000" w:themeColor="text1"/>
              </w:rPr>
            </w:r>
            <w:r/>
          </w:p>
        </w:tc>
        <w:tc>
          <w:tcPr>
            <w:shd w:val="clear" w:color="auto" w:fill="auto"/>
            <w:tcW w:w="633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1、仪器自身可实现自动水样测试、校准、标准样测试、标液核查、空白样测试、零点漂移测试、量程漂移测试功能;且有独立的零点核查、标准样、水样通道。</w:t>
            </w:r>
            <w:r>
              <w:rPr>
                <w:color w:val="000000" w:themeColor="text1"/>
              </w:rPr>
            </w:r>
            <w:r/>
          </w:p>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lang w:val="en-US" w:eastAsia="zh-CN"/>
              </w:rPr>
              <w:t xml:space="preserve">2、抗浊度色度干扰:具备抗浊度干扰功能，需对不同浊度的水体进行测试，测试样本数不少于15个，抗浊度干扰功能能够达到相应的效果，在浊度为100NTU-350NTU时与实验室数据相对偏差不超过10%。</w:t>
            </w:r>
            <w:r>
              <w:rPr>
                <w:color w:val="000000" w:themeColor="text1"/>
              </w:rPr>
            </w:r>
            <w:r/>
          </w:p>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lang w:val="en-US" w:eastAsia="zh-CN"/>
              </w:rPr>
              <w:t xml:space="preserve">3、计量进样：光电计量传感器与自驱动柱察泵组合定量取样。</w:t>
            </w:r>
            <w:r>
              <w:rPr>
                <w:color w:val="000000" w:themeColor="text1"/>
              </w:rPr>
            </w:r>
            <w:r/>
          </w:p>
        </w:tc>
      </w:tr>
    </w:tbl>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（四）雷达流量计</w:t>
      </w:r>
      <w:r>
        <w:rPr>
          <w:color w:val="000000" w:themeColor="text1"/>
        </w:rPr>
      </w:r>
      <w:r/>
    </w:p>
    <w:tbl>
      <w:tblPr>
        <w:tblStyle w:val="791"/>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667"/>
        <w:gridCol w:w="6372"/>
      </w:tblGrid>
      <w:tr>
        <w:trPr>
          <w:jc w:val="center"/>
          <w:trHeight w:val="383"/>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项目</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技术指标</w:t>
            </w:r>
            <w:r>
              <w:rPr>
                <w:color w:val="000000" w:themeColor="text1"/>
              </w:rPr>
            </w:r>
            <w:r/>
          </w:p>
        </w:tc>
      </w:tr>
      <w:tr>
        <w:trPr>
          <w:jc w:val="center"/>
          <w:trHeight w:val="383"/>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测速范围</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0.1~20m/s，可以显示正负流向</w:t>
            </w:r>
            <w:r>
              <w:rPr>
                <w:color w:val="000000" w:themeColor="text1"/>
              </w:rPr>
            </w:r>
            <w:r/>
          </w:p>
        </w:tc>
      </w:tr>
      <w:tr>
        <w:trPr>
          <w:jc w:val="center"/>
          <w:trHeight w:val="383"/>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流速分辨力</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0.001m/s</w:t>
            </w:r>
            <w:r>
              <w:rPr>
                <w:color w:val="000000" w:themeColor="text1"/>
              </w:rPr>
            </w:r>
            <w:r/>
          </w:p>
        </w:tc>
      </w:tr>
      <w:tr>
        <w:trPr>
          <w:jc w:val="center"/>
          <w:trHeight w:val="385"/>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水位准确度等级</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1级</w:t>
            </w:r>
            <w:r>
              <w:rPr>
                <w:color w:val="000000" w:themeColor="text1"/>
              </w:rPr>
            </w:r>
            <w:r/>
          </w:p>
        </w:tc>
      </w:tr>
      <w:tr>
        <w:trPr>
          <w:jc w:val="center"/>
          <w:trHeight w:val="383"/>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水位标称</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0~10m</w:t>
            </w:r>
            <w:r>
              <w:rPr>
                <w:color w:val="000000" w:themeColor="text1"/>
              </w:rPr>
            </w:r>
            <w:r/>
          </w:p>
        </w:tc>
      </w:tr>
      <w:tr>
        <w:trPr>
          <w:jc w:val="center"/>
          <w:trHeight w:val="383"/>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pacing w:val="0"/>
                <w:sz w:val="21"/>
                <w:szCs w:val="21"/>
                <w:highlight w:val="none"/>
              </w:rPr>
              <w:t xml:space="preserve">水位分辨力</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1mm</w:t>
            </w:r>
            <w:r>
              <w:rPr>
                <w:color w:val="000000" w:themeColor="text1"/>
              </w:rPr>
            </w:r>
            <w:r/>
          </w:p>
        </w:tc>
      </w:tr>
      <w:tr>
        <w:trPr>
          <w:jc w:val="center"/>
          <w:trHeight w:val="383"/>
        </w:trPr>
        <w:tc>
          <w:tcPr>
            <w:shd w:val="clear" w:color="auto" w:fill="auto"/>
            <w:tcW w:w="2667"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功能要求</w:t>
            </w:r>
            <w:r>
              <w:rPr>
                <w:color w:val="000000" w:themeColor="text1"/>
              </w:rPr>
            </w:r>
            <w:r/>
          </w:p>
        </w:tc>
        <w:tc>
          <w:tcPr>
            <w:shd w:val="clear" w:color="auto" w:fill="auto"/>
            <w:tcW w:w="6372" w:type="dxa"/>
            <w:vAlign w:val="center"/>
            <w:textDirection w:val="lrTb"/>
            <w:noWrap/>
          </w:tcPr>
          <w:p>
            <w:pPr>
              <w:pageBreakBefore w:val="0"/>
              <w:spacing w:after="0" w:line="240" w:lineRule="auto"/>
              <w:widowControl/>
              <w:rPr>
                <w:rFonts w:hint="eastAsia" w:ascii="宋体" w:hAnsi="宋体" w:eastAsia="宋体" w:cs="宋体"/>
                <w:color w:val="000000" w:themeColor="text1"/>
                <w:spacing w:val="0"/>
                <w:sz w:val="21"/>
                <w:szCs w:val="21"/>
                <w:highlight w:val="none"/>
              </w:rPr>
            </w:pPr>
            <w:r>
              <w:rPr>
                <w:rFonts w:hint="eastAsia" w:ascii="宋体" w:hAnsi="宋体" w:eastAsia="宋体" w:cs="宋体"/>
                <w:color w:val="000000" w:themeColor="text1"/>
                <w:spacing w:val="0"/>
                <w:sz w:val="21"/>
                <w:szCs w:val="21"/>
                <w:highlight w:val="none"/>
              </w:rPr>
              <w:t xml:space="preserve">具备防雷、抗电磁干扰功能，外壳防护等级达到IP68</w:t>
            </w:r>
            <w:r>
              <w:rPr>
                <w:color w:val="000000" w:themeColor="text1"/>
              </w:rPr>
            </w:r>
            <w:r/>
          </w:p>
        </w:tc>
      </w:tr>
    </w:tbl>
    <w:p>
      <w:pPr>
        <w:pStyle w:val="797"/>
        <w:ind w:firstLine="482"/>
        <w:spacing w:line="360" w:lineRule="auto"/>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pStyle w:val="797"/>
        <w:ind w:firstLine="480"/>
        <w:spacing w:line="360" w:lineRule="auto"/>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2.3.3水站系统集成要求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水站系统集成主要包括采水单元、监测仪器、控制单元、辅助单元及监测站房等。</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需提供合理、先进、完整的系统集成方案，具备智能化、标准化、流程化和可溯源的质量控制体系，确保采水、分析、数据采集及传输等环节的准确可靠。</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5"/>
      </w:pPr>
      <w:r>
        <w:rPr>
          <w:rFonts w:hint="eastAsia" w:ascii="宋体" w:hAnsi="宋体" w:eastAsia="宋体" w:cs="宋体"/>
          <w:b/>
          <w:color w:val="000000" w:themeColor="text1"/>
          <w:sz w:val="21"/>
          <w:szCs w:val="21"/>
          <w:highlight w:val="none"/>
        </w:rPr>
        <w:t xml:space="preserve">2.3.3.1系统集成功能要求</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具有仪器及系统运行周期（连续或间歇）设置功能，至少具备常规、应急、质控等多种运行模式；</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具有异常信息记录、上传功能，如采水故障、部件故障、超量程报警、超标报警、缺试剂报警等信息；</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具有仪器关键参数上传、远程设置功能，能接受远程控制指令；</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确保仪器、系统运行的监测数据和状态信息等稳定传输；</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具备断电再度通电后自动排空水样和试剂、自动清洗管路、自动复位到待机状态的功能；</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具有分析仪器及系统过程日志记录和环境参数记录功能，并能够上传至中心平台；</w:t>
      </w:r>
      <w:r>
        <w:rPr>
          <w:color w:val="000000" w:themeColor="text1"/>
        </w:rPr>
      </w:r>
      <w:r/>
    </w:p>
    <w:p>
      <w:pPr>
        <w:numPr>
          <w:ilvl w:val="0"/>
          <w:numId w:val="18"/>
        </w:numPr>
        <w:ind w:left="4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存储不少于1年的原始数据和运行日志；</w:t>
      </w:r>
      <w:r>
        <w:rPr>
          <w:color w:val="000000" w:themeColor="text1"/>
        </w:rPr>
      </w:r>
      <w:r/>
    </w:p>
    <w:p>
      <w:pPr>
        <w:numPr>
          <w:ilvl w:val="0"/>
          <w:numId w:val="0"/>
        </w:num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模块化设计，系统具有良好的扩展性和兼容性，根据</w:t>
      </w:r>
      <w:r>
        <w:rPr>
          <w:rFonts w:hint="eastAsia" w:ascii="宋体" w:hAnsi="宋体" w:eastAsia="宋体" w:cs="宋体"/>
          <w:color w:val="000000" w:themeColor="text1"/>
          <w:sz w:val="21"/>
          <w:szCs w:val="21"/>
          <w:highlight w:val="none"/>
        </w:rPr>
        <w:t xml:space="preserve">水质</w:t>
      </w:r>
      <w:r>
        <w:rPr>
          <w:rFonts w:hint="eastAsia" w:ascii="宋体" w:hAnsi="宋体" w:eastAsia="宋体" w:cs="宋体"/>
          <w:color w:val="000000" w:themeColor="text1"/>
          <w:sz w:val="21"/>
          <w:szCs w:val="21"/>
          <w:highlight w:val="none"/>
        </w:rPr>
        <w:t xml:space="preserve">实际情况，可灵活增加新的监测参数，</w:t>
      </w:r>
      <w:r>
        <w:rPr>
          <w:rFonts w:hint="eastAsia" w:ascii="宋体" w:hAnsi="宋体" w:eastAsia="宋体" w:cs="宋体"/>
          <w:color w:val="000000" w:themeColor="text1"/>
          <w:sz w:val="21"/>
          <w:szCs w:val="21"/>
          <w:highlight w:val="none"/>
        </w:rPr>
        <w:t xml:space="preserve">达到水站扩项监测功能。</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5"/>
      </w:pPr>
      <w:r>
        <w:rPr>
          <w:rFonts w:hint="eastAsia" w:ascii="宋体" w:hAnsi="宋体" w:eastAsia="宋体" w:cs="宋体"/>
          <w:b/>
          <w:color w:val="000000" w:themeColor="text1"/>
          <w:sz w:val="21"/>
          <w:szCs w:val="21"/>
          <w:highlight w:val="none"/>
        </w:rPr>
        <w:t xml:space="preserve">2.3.3.</w:t>
      </w:r>
      <w:r>
        <w:rPr>
          <w:rFonts w:hint="eastAsia" w:ascii="宋体" w:hAnsi="宋体" w:eastAsia="宋体" w:cs="宋体"/>
          <w:b/>
          <w:color w:val="000000" w:themeColor="text1"/>
          <w:sz w:val="21"/>
          <w:szCs w:val="21"/>
          <w:highlight w:val="none"/>
          <w:lang w:val="en-US" w:eastAsia="zh-CN"/>
        </w:rPr>
        <w:t xml:space="preserve">2</w:t>
      </w:r>
      <w:r>
        <w:rPr>
          <w:rFonts w:hint="eastAsia" w:ascii="宋体" w:hAnsi="宋体" w:eastAsia="宋体" w:cs="宋体"/>
          <w:b/>
          <w:color w:val="000000" w:themeColor="text1"/>
          <w:sz w:val="21"/>
          <w:szCs w:val="21"/>
          <w:highlight w:val="none"/>
        </w:rPr>
        <w:t xml:space="preserve">系统集成技术要求</w:t>
      </w:r>
      <w:r>
        <w:rPr>
          <w:color w:val="000000" w:themeColor="text1"/>
        </w:rPr>
      </w:r>
      <w:r/>
    </w:p>
    <w:p>
      <w:pPr>
        <w:numPr>
          <w:ilvl w:val="0"/>
          <w:numId w:val="0"/>
        </w:numP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采水单元</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w:t>
      </w:r>
      <w:r>
        <w:rPr>
          <w:rFonts w:hint="eastAsia" w:ascii="宋体" w:hAnsi="宋体" w:eastAsia="宋体" w:cs="宋体"/>
          <w:color w:val="000000" w:themeColor="text1"/>
          <w:sz w:val="21"/>
          <w:szCs w:val="21"/>
          <w:highlight w:val="none"/>
        </w:rPr>
        <w:t xml:space="preserve">采水方式根据现场情况确定适当的采水工作方式（连续或间歇），保证运行的稳定性、水样的代表性。</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w:t>
      </w:r>
      <w:r>
        <w:rPr>
          <w:rFonts w:hint="eastAsia" w:ascii="宋体" w:hAnsi="宋体" w:eastAsia="宋体" w:cs="宋体"/>
          <w:color w:val="000000" w:themeColor="text1"/>
          <w:sz w:val="21"/>
          <w:szCs w:val="21"/>
          <w:highlight w:val="none"/>
        </w:rPr>
        <w:t xml:space="preserve">采水单元的功能是在任何情况下确保将采样点的水样引至自动站仪器间内，并满足配水单元和分析仪器的需要。</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③</w:t>
      </w: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取水采用潜水泵或自吸泵，具备双泵双管路交替使用。在控制系统中设置自动诊断泵、管路故障及自动切换泵、管路功能，满足实时不间断监测要求。</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w:t>
      </w:r>
      <w:r>
        <w:rPr>
          <w:rFonts w:hint="eastAsia" w:ascii="宋体" w:hAnsi="宋体" w:eastAsia="宋体" w:cs="宋体"/>
          <w:color w:val="000000" w:themeColor="text1"/>
          <w:sz w:val="21"/>
          <w:szCs w:val="21"/>
          <w:highlight w:val="none"/>
        </w:rPr>
        <w:t xml:space="preserve">采水单元应当具备较长平均无故障工作时间，确保水质自动监测系统的数据捕获率达到相关要求。</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⑤</w:t>
      </w:r>
      <w:r>
        <w:rPr>
          <w:rFonts w:hint="eastAsia" w:ascii="宋体" w:hAnsi="宋体" w:eastAsia="宋体" w:cs="宋体"/>
          <w:color w:val="000000" w:themeColor="text1"/>
          <w:sz w:val="21"/>
          <w:szCs w:val="21"/>
          <w:highlight w:val="none"/>
        </w:rPr>
        <w:t xml:space="preserve">有警示标识，警示过往船只避让，保障采水设施正常运行。</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⑥</w:t>
      </w:r>
      <w:r>
        <w:rPr>
          <w:rFonts w:hint="eastAsia" w:ascii="宋体" w:hAnsi="宋体" w:eastAsia="宋体" w:cs="宋体"/>
          <w:color w:val="000000" w:themeColor="text1"/>
          <w:sz w:val="21"/>
          <w:szCs w:val="21"/>
          <w:highlight w:val="none"/>
        </w:rPr>
        <w:t xml:space="preserve">采水单元具备清洗、清淤、防藻功能。</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⑦</w:t>
      </w:r>
      <w:r>
        <w:rPr>
          <w:rFonts w:hint="eastAsia" w:ascii="宋体" w:hAnsi="宋体" w:eastAsia="宋体" w:cs="宋体"/>
          <w:color w:val="000000" w:themeColor="text1"/>
          <w:sz w:val="21"/>
          <w:szCs w:val="21"/>
          <w:highlight w:val="none"/>
        </w:rPr>
        <w:t xml:space="preserve">能自动判断取水系统故障，并发出报警信号。</w:t>
      </w:r>
      <w:r>
        <w:rPr>
          <w:color w:val="000000" w:themeColor="text1"/>
        </w:rPr>
      </w:r>
      <w:r/>
    </w:p>
    <w:p>
      <w:pPr>
        <w:numPr>
          <w:ilvl w:val="0"/>
          <w:numId w:val="0"/>
        </w:numPr>
        <w:ind w:left="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⑧</w:t>
      </w:r>
      <w:r>
        <w:rPr>
          <w:rFonts w:hint="eastAsia" w:ascii="宋体" w:hAnsi="宋体" w:eastAsia="宋体" w:cs="宋体"/>
          <w:color w:val="000000" w:themeColor="text1"/>
          <w:sz w:val="21"/>
          <w:szCs w:val="21"/>
          <w:highlight w:val="none"/>
        </w:rPr>
        <w:t xml:space="preserve">采水单元能够在停电时自我保护，再次通电时自动恢复。</w:t>
      </w:r>
      <w:r>
        <w:rPr>
          <w:color w:val="000000" w:themeColor="text1"/>
        </w:rPr>
      </w:r>
      <w:r/>
    </w:p>
    <w:p>
      <w:pPr>
        <w:numPr>
          <w:ilvl w:val="0"/>
          <w:numId w:val="0"/>
        </w:numP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配水及预处理单元</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w:t>
      </w:r>
      <w:r>
        <w:rPr>
          <w:rFonts w:hint="eastAsia" w:ascii="宋体" w:hAnsi="宋体" w:eastAsia="宋体" w:cs="宋体"/>
          <w:color w:val="000000" w:themeColor="text1"/>
          <w:sz w:val="21"/>
          <w:szCs w:val="21"/>
          <w:highlight w:val="none"/>
        </w:rPr>
        <w:t xml:space="preserve">配水主管路采用串联方式，各仪器之间管路采用并联方式，任何仪器的配水管路出现故障不影响其他仪器的测试；</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②</w:t>
      </w: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配水单元具备自动反清（吹）洗功能，防止菌类和藻类等微生物对样品污染或对系统工作造成不良影响；</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w:t>
      </w:r>
      <w:r>
        <w:rPr>
          <w:rFonts w:hint="eastAsia" w:ascii="宋体" w:hAnsi="宋体" w:eastAsia="宋体" w:cs="宋体"/>
          <w:color w:val="000000" w:themeColor="text1"/>
          <w:sz w:val="21"/>
          <w:szCs w:val="21"/>
          <w:highlight w:val="none"/>
        </w:rPr>
        <w:t xml:space="preserve">水样自动分配、自动预处理、故障自动报警、关键部件工作状态的显示和反控等功能；</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w:t>
      </w:r>
      <w:r>
        <w:rPr>
          <w:rFonts w:hint="eastAsia" w:ascii="宋体" w:hAnsi="宋体" w:eastAsia="宋体" w:cs="宋体"/>
          <w:color w:val="000000" w:themeColor="text1"/>
          <w:sz w:val="21"/>
          <w:szCs w:val="21"/>
          <w:highlight w:val="none"/>
        </w:rPr>
        <w:t xml:space="preserve">配水单元的所有操作均可通过控制单元实现运行控制，并可以接受平台端的远程控制；</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⑤</w:t>
      </w:r>
      <w:r>
        <w:rPr>
          <w:rFonts w:hint="eastAsia" w:ascii="宋体" w:hAnsi="宋体" w:eastAsia="宋体" w:cs="宋体"/>
          <w:color w:val="000000" w:themeColor="text1"/>
          <w:sz w:val="21"/>
          <w:szCs w:val="21"/>
          <w:highlight w:val="none"/>
        </w:rPr>
        <w:t xml:space="preserve">管材机械强度高、化学稳定性好、使用寿命长、便于安装维护，不会对水样水质造成影响；管路内径、压力、流量、流速满足仪器分析需要，并留有余量；</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0"/>
          <w:sz w:val="21"/>
          <w:szCs w:val="21"/>
          <w:highlight w:val="none"/>
          <w:lang w:val="en-US" w:eastAsia="zh-CN"/>
        </w:rPr>
        <w:t xml:space="preserve">⑥</w:t>
      </w:r>
      <w:r>
        <w:rPr>
          <w:rFonts w:hint="eastAsia" w:ascii="宋体" w:hAnsi="宋体" w:eastAsia="宋体" w:cs="宋体"/>
          <w:color w:val="000000" w:themeColor="text1"/>
          <w:spacing w:val="0"/>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预留旁路系统用以应对泥水、暴雨、泄洪、丰水期等浊度影响，并具备自动切换预处理系统工作功能。</w:t>
      </w:r>
      <w:r>
        <w:rPr>
          <w:color w:val="000000" w:themeColor="text1"/>
        </w:rPr>
      </w:r>
      <w:r/>
    </w:p>
    <w:p>
      <w:pPr>
        <w:numPr>
          <w:ilvl w:val="0"/>
          <w:numId w:val="0"/>
        </w:numP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数据采集与传输要求</w:t>
      </w:r>
      <w:r>
        <w:rPr>
          <w:color w:val="000000" w:themeColor="text1"/>
        </w:rPr>
      </w:r>
      <w:r/>
    </w:p>
    <w:p>
      <w:pPr>
        <w:numPr>
          <w:ilvl w:val="0"/>
          <w:numId w:val="19"/>
        </w:numPr>
        <w:ind w:left="84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数据采集与存储</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w:t>
      </w:r>
      <w:r>
        <w:rPr>
          <w:rFonts w:hint="eastAsia" w:ascii="宋体" w:hAnsi="宋体" w:eastAsia="宋体" w:cs="宋体"/>
          <w:color w:val="000000" w:themeColor="text1"/>
          <w:sz w:val="21"/>
          <w:szCs w:val="21"/>
          <w:highlight w:val="none"/>
        </w:rPr>
        <w:t xml:space="preserve">采集自动分析仪器的监测数据，并分类保存；</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w:t>
      </w:r>
      <w:r>
        <w:rPr>
          <w:rFonts w:hint="eastAsia" w:ascii="宋体" w:hAnsi="宋体" w:eastAsia="宋体" w:cs="宋体"/>
          <w:color w:val="000000" w:themeColor="text1"/>
          <w:sz w:val="21"/>
          <w:szCs w:val="21"/>
          <w:highlight w:val="none"/>
        </w:rPr>
        <w:t xml:space="preserve">采集自动分析仪器和集成系统各单元的工作状态量，并以运行日志的形式记录保存；</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w:t>
      </w:r>
      <w:r>
        <w:rPr>
          <w:rFonts w:hint="eastAsia" w:ascii="宋体" w:hAnsi="宋体" w:eastAsia="宋体" w:cs="宋体"/>
          <w:color w:val="000000" w:themeColor="text1"/>
          <w:sz w:val="21"/>
          <w:szCs w:val="21"/>
          <w:highlight w:val="none"/>
        </w:rPr>
        <w:t xml:space="preserve">能够实时采集视频信息并传输至中心平台；</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w:t>
      </w:r>
      <w:r>
        <w:rPr>
          <w:rFonts w:hint="eastAsia" w:ascii="宋体" w:hAnsi="宋体" w:eastAsia="宋体" w:cs="宋体"/>
          <w:color w:val="000000" w:themeColor="text1"/>
          <w:sz w:val="21"/>
          <w:szCs w:val="21"/>
          <w:highlight w:val="none"/>
        </w:rPr>
        <w:t xml:space="preserve">断电后能自动保存历史数据和参数设置。</w:t>
      </w:r>
      <w:r>
        <w:rPr>
          <w:color w:val="000000" w:themeColor="text1"/>
        </w:rPr>
      </w:r>
      <w:r/>
    </w:p>
    <w:p>
      <w:pPr>
        <w:numPr>
          <w:ilvl w:val="0"/>
          <w:numId w:val="19"/>
        </w:numPr>
        <w:ind w:left="84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数据传输与通讯</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w:t>
      </w:r>
      <w:r>
        <w:rPr>
          <w:rFonts w:hint="eastAsia" w:ascii="宋体" w:hAnsi="宋体" w:eastAsia="宋体" w:cs="宋体"/>
          <w:color w:val="000000" w:themeColor="text1"/>
          <w:sz w:val="21"/>
          <w:szCs w:val="21"/>
          <w:highlight w:val="none"/>
        </w:rPr>
        <w:t xml:space="preserve">采用无线、有线的通讯方式满足数据传输要求；</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w:t>
      </w:r>
      <w:r>
        <w:rPr>
          <w:rFonts w:hint="eastAsia" w:ascii="宋体" w:hAnsi="宋体" w:eastAsia="宋体" w:cs="宋体"/>
          <w:color w:val="000000" w:themeColor="text1"/>
          <w:sz w:val="21"/>
          <w:szCs w:val="21"/>
          <w:highlight w:val="none"/>
        </w:rPr>
        <w:t xml:space="preserve">采用虚拟专用网络（VPN）数据传输方式；</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w:t>
      </w:r>
      <w:r>
        <w:rPr>
          <w:rFonts w:hint="eastAsia" w:ascii="宋体" w:hAnsi="宋体" w:eastAsia="宋体" w:cs="宋体"/>
          <w:color w:val="000000" w:themeColor="text1"/>
          <w:sz w:val="21"/>
          <w:szCs w:val="21"/>
          <w:highlight w:val="none"/>
        </w:rPr>
        <w:t xml:space="preserve">具备对通信链路的自动诊断功能，具备超时补发功能。</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中标后须按照国标传输协议要求，将所有监测数据及相关信息传输至指定的平台，包括但不限于仪器的实时状态、关键参数和监测数据等。并向采购人提供所有仪器的底层通信协议</w:t>
      </w:r>
      <w:r>
        <w:rPr>
          <w:rFonts w:hint="eastAsia" w:ascii="宋体" w:hAnsi="宋体" w:eastAsia="宋体" w:cs="宋体"/>
          <w:color w:val="000000" w:themeColor="text1"/>
          <w:sz w:val="21"/>
          <w:szCs w:val="21"/>
          <w:highlight w:val="none"/>
        </w:rPr>
        <w:t xml:space="preserve">。</w:t>
      </w:r>
      <w:r>
        <w:rPr>
          <w:color w:val="000000" w:themeColor="text1"/>
        </w:rPr>
      </w:r>
      <w:r/>
    </w:p>
    <w:p>
      <w:pPr>
        <w:numPr>
          <w:ilvl w:val="0"/>
          <w:numId w:val="0"/>
        </w:numPr>
        <w:ind w:left="63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控制单元功能要求</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w:t>
      </w:r>
      <w:r>
        <w:rPr>
          <w:rFonts w:hint="eastAsia" w:ascii="宋体" w:hAnsi="宋体" w:eastAsia="宋体" w:cs="宋体"/>
          <w:color w:val="000000" w:themeColor="text1"/>
          <w:sz w:val="21"/>
          <w:szCs w:val="21"/>
          <w:highlight w:val="none"/>
        </w:rPr>
        <w:t xml:space="preserve">具有断电保护功能，能够在断电时保存系统参数和历史数据，在来电时自动恢复系统；</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w:t>
      </w:r>
      <w:r>
        <w:rPr>
          <w:rFonts w:hint="eastAsia" w:ascii="宋体" w:hAnsi="宋体" w:eastAsia="宋体" w:cs="宋体"/>
          <w:color w:val="000000" w:themeColor="text1"/>
          <w:sz w:val="21"/>
          <w:szCs w:val="21"/>
          <w:highlight w:val="none"/>
        </w:rPr>
        <w:t xml:space="preserve">具备自动采集数据功能，包括自动采集水质自动分析仪器数据、集成控制数据等，采集的数据应自动添加数据标识，异常监测数据能自动识别，并主动上传至中心平台；</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w:t>
      </w:r>
      <w:r>
        <w:rPr>
          <w:rFonts w:hint="eastAsia" w:ascii="宋体" w:hAnsi="宋体" w:eastAsia="宋体" w:cs="宋体"/>
          <w:color w:val="000000" w:themeColor="text1"/>
          <w:sz w:val="21"/>
          <w:szCs w:val="21"/>
          <w:highlight w:val="none"/>
        </w:rPr>
        <w:t xml:space="preserve">具备单点控制功能，能够对单一控制点（阀、泵等）进行调试；</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w:t>
      </w:r>
      <w:r>
        <w:rPr>
          <w:rFonts w:hint="eastAsia" w:ascii="宋体" w:hAnsi="宋体" w:eastAsia="宋体" w:cs="宋体"/>
          <w:color w:val="000000" w:themeColor="text1"/>
          <w:sz w:val="21"/>
          <w:szCs w:val="21"/>
          <w:highlight w:val="none"/>
        </w:rPr>
        <w:t xml:space="preserve">具备对自动分析仪器的启停、校时、校准、质控测试等控制功能；</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⑤</w:t>
      </w:r>
      <w:r>
        <w:rPr>
          <w:rFonts w:hint="eastAsia" w:ascii="宋体" w:hAnsi="宋体" w:eastAsia="宋体" w:cs="宋体"/>
          <w:color w:val="000000" w:themeColor="text1"/>
          <w:sz w:val="21"/>
          <w:szCs w:val="21"/>
          <w:highlight w:val="none"/>
        </w:rPr>
        <w:t xml:space="preserve">具备参数设置功能，能够对小数位、单位、仪器测定上下限、报警（超 标）上下限等参数进行设置；</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⑥</w:t>
      </w:r>
      <w:r>
        <w:rPr>
          <w:rFonts w:hint="eastAsia" w:ascii="宋体" w:hAnsi="宋体" w:eastAsia="宋体" w:cs="宋体"/>
          <w:color w:val="000000" w:themeColor="text1"/>
          <w:sz w:val="21"/>
          <w:szCs w:val="21"/>
          <w:highlight w:val="none"/>
        </w:rPr>
        <w:t xml:space="preserve">具备各仪器监测结果、状态参数、运行流程、报警信息等显示的功能；</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⑦</w:t>
      </w:r>
      <w:r>
        <w:rPr>
          <w:rFonts w:hint="eastAsia" w:ascii="宋体" w:hAnsi="宋体" w:eastAsia="宋体" w:cs="宋体"/>
          <w:color w:val="000000" w:themeColor="text1"/>
          <w:sz w:val="21"/>
          <w:szCs w:val="21"/>
          <w:highlight w:val="none"/>
        </w:rPr>
        <w:t xml:space="preserve">具有监测数据查询、导出、自动备份功能，可分类查询水质周期数据、质控数据（空白测试数据、标样核查数据、加标回收率数据等）及其对应的仪器、 系统日志流程信息。</w:t>
      </w:r>
      <w:r>
        <w:rPr>
          <w:color w:val="000000" w:themeColor="text1"/>
        </w:rPr>
      </w:r>
      <w:r/>
    </w:p>
    <w:p>
      <w:pPr>
        <w:numPr>
          <w:ilvl w:val="0"/>
          <w:numId w:val="0"/>
        </w:numPr>
        <w:ind w:left="63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辅助单元</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辅助单元应包含UPS、稳压电源、防雷单元、废液单元等部分。</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①</w:t>
      </w:r>
      <w:r>
        <w:rPr>
          <w:rFonts w:hint="eastAsia" w:ascii="宋体" w:hAnsi="宋体" w:eastAsia="宋体" w:cs="宋体"/>
          <w:color w:val="000000" w:themeColor="text1"/>
          <w:sz w:val="21"/>
          <w:szCs w:val="21"/>
          <w:highlight w:val="none"/>
        </w:rPr>
        <w:t xml:space="preserve">配备UPS（总功率≥</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KW，断电后至少能保证仪器完成一个测量周期和数据上传，且待机不少于1h）、三相稳压电源（功率≥</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KW）、系统集成机柜、维护专用成套工具等；</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②</w:t>
      </w:r>
      <w:r>
        <w:rPr>
          <w:rFonts w:hint="eastAsia" w:ascii="宋体" w:hAnsi="宋体" w:eastAsia="宋体" w:cs="宋体"/>
          <w:color w:val="000000" w:themeColor="text1"/>
          <w:sz w:val="21"/>
          <w:szCs w:val="21"/>
          <w:highlight w:val="none"/>
        </w:rPr>
        <w:t xml:space="preserve">应保证分析仪器运行时所用的化学试剂处于4±2℃低温保存；</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③</w:t>
      </w:r>
      <w:r>
        <w:rPr>
          <w:rFonts w:hint="eastAsia" w:ascii="宋体" w:hAnsi="宋体" w:eastAsia="宋体" w:cs="宋体"/>
          <w:color w:val="000000" w:themeColor="text1"/>
          <w:sz w:val="21"/>
          <w:szCs w:val="21"/>
          <w:highlight w:val="none"/>
        </w:rPr>
        <w:t xml:space="preserve">配备废液自动处理单元或废液收集单元，满足两周以上废液量的收集；</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④</w:t>
      </w:r>
      <w:r>
        <w:rPr>
          <w:rFonts w:hint="eastAsia" w:ascii="宋体" w:hAnsi="宋体" w:eastAsia="宋体" w:cs="宋体"/>
          <w:color w:val="000000" w:themeColor="text1"/>
          <w:sz w:val="21"/>
          <w:szCs w:val="21"/>
          <w:highlight w:val="none"/>
        </w:rPr>
        <w:t xml:space="preserve">必须具有电源、信号等设施的三级防雷措施，保证系统稳定、可靠运行；</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⑤</w:t>
      </w:r>
      <w:r>
        <w:rPr>
          <w:rFonts w:hint="eastAsia" w:ascii="宋体" w:hAnsi="宋体" w:eastAsia="宋体" w:cs="宋体"/>
          <w:color w:val="000000" w:themeColor="text1"/>
          <w:sz w:val="21"/>
          <w:szCs w:val="21"/>
          <w:highlight w:val="none"/>
        </w:rPr>
        <w:t xml:space="preserve">具备自动灭火装置，采用悬挂式灭火器，灭火材料须对人体和设备无害。</w:t>
      </w:r>
      <w:r>
        <w:rPr>
          <w:color w:val="000000" w:themeColor="text1"/>
        </w:rPr>
      </w:r>
      <w:r/>
    </w:p>
    <w:p>
      <w:pPr>
        <w:numPr>
          <w:ilvl w:val="0"/>
          <w:numId w:val="0"/>
        </w:numPr>
        <w:ind w:left="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⑥</w:t>
      </w:r>
      <w:r>
        <w:rPr>
          <w:rFonts w:hint="eastAsia" w:ascii="宋体" w:hAnsi="宋体" w:eastAsia="宋体" w:cs="宋体"/>
          <w:color w:val="000000" w:themeColor="text1"/>
          <w:sz w:val="21"/>
          <w:szCs w:val="21"/>
          <w:highlight w:val="none"/>
        </w:rPr>
        <w:t xml:space="preserve">监测站房内配置一台品牌温控设备，确保室内温度应控制在18～28℃，湿度应不大于85%，应具有设定参数贮存，断电自动保护与来电自动恢复功能</w:t>
      </w:r>
      <w:r>
        <w:rPr>
          <w:rFonts w:hint="eastAsia" w:ascii="宋体" w:hAnsi="宋体" w:eastAsia="宋体" w:cs="宋体"/>
          <w:color w:val="000000" w:themeColor="text1"/>
          <w:sz w:val="21"/>
          <w:szCs w:val="21"/>
          <w:highlight w:val="none"/>
        </w:rPr>
        <w:t xml:space="preserve">。</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数据服务要求</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.1工作内容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地表水自动站数据采购项目的建设及运营维护等。</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.2总体要求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负责运维的设备主要包括监测仪器、采水单元、配水单元、控制单元、辅助单元、安防单元、监测站房等部分。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在水站运维及管理期间，</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严格按照江苏省环境水质（地表水）自动监测站运行维护技术规范制订的操作规范和规章制度，对所管理的系统及仪器设备进行规范操作和精心维护及必要维修，保证系统及仪器设备的正常运行，达到采购人提出的系统及仪器设备考核指标要求。</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必须接受采购人代表的定期或不定期检查和考核。</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不论何时，</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都应承担监测数据的保密责任；</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按照采购人的要求，进行报告和传输有关的监测数据，均不得以任何方式和渠道向外界传递任何监测数据。</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应提供原装、全新的、符合国家及采购方提出的有关质量标准的设备，提供原厂配套的配件，必须具备生产厂商的质量合格证明、保修证明及加盖公章的技术证明文件。所提供的仪器设备的性能达到或优于本</w:t>
      </w:r>
      <w:r>
        <w:rPr>
          <w:rFonts w:hint="eastAsia" w:ascii="宋体" w:hAnsi="宋体" w:eastAsia="宋体" w:cs="宋体"/>
          <w:color w:val="000000" w:themeColor="text1"/>
          <w:sz w:val="21"/>
          <w:szCs w:val="21"/>
          <w:highlight w:val="none"/>
          <w:lang w:eastAsia="zh-CN"/>
        </w:rPr>
        <w:t xml:space="preserve">采购文件</w:t>
      </w:r>
      <w:r>
        <w:rPr>
          <w:rFonts w:hint="eastAsia" w:ascii="宋体" w:hAnsi="宋体" w:eastAsia="宋体" w:cs="宋体"/>
          <w:color w:val="000000" w:themeColor="text1"/>
          <w:sz w:val="21"/>
          <w:szCs w:val="21"/>
          <w:highlight w:val="none"/>
        </w:rPr>
        <w:t xml:space="preserve">所列技术指标。</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应在了解水站基本信息的基础上，提供针对本项目的组织实施方案，包括系统集成完整的设计方案及设备安装、调试、验收以及交接等。</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必须承诺中标后60个日历日内配齐本项目需求所涉及的仪器设备、耗材和备件、备机。备件和耗材按照一年的使用量进行配置，必须使用原厂生产的备品备件及耗材。</w:t>
      </w:r>
      <w:r>
        <w:rPr>
          <w:color w:val="000000" w:themeColor="text1"/>
        </w:rPr>
      </w:r>
      <w:r/>
    </w:p>
    <w:p>
      <w:pPr>
        <w:pStyle w:val="797"/>
        <w:ind w:firstLine="42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应承诺其所出售的产品不侵犯他人的知识产权。如有侵权行为，由</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完全负责。</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.3对</w:t>
      </w:r>
      <w:r>
        <w:rPr>
          <w:rFonts w:hint="eastAsia" w:ascii="宋体" w:hAnsi="宋体" w:eastAsia="宋体" w:cs="宋体"/>
          <w:b/>
          <w:color w:val="000000" w:themeColor="text1"/>
          <w:sz w:val="21"/>
          <w:szCs w:val="21"/>
          <w:highlight w:val="none"/>
          <w:lang w:eastAsia="zh-CN"/>
        </w:rPr>
        <w:t xml:space="preserve">供应商</w:t>
      </w:r>
      <w:r>
        <w:rPr>
          <w:rFonts w:hint="eastAsia" w:ascii="宋体" w:hAnsi="宋体" w:eastAsia="宋体" w:cs="宋体"/>
          <w:b/>
          <w:color w:val="000000" w:themeColor="text1"/>
          <w:sz w:val="21"/>
          <w:szCs w:val="21"/>
          <w:highlight w:val="none"/>
        </w:rPr>
        <w:t xml:space="preserve">提供服务的要求</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（1）水站运维工作的开展须严格按照《地表水自动监测技术规范</w:t>
      </w:r>
      <w:r>
        <w:rPr>
          <w:rFonts w:hint="eastAsia" w:ascii="宋体" w:hAnsi="宋体" w:eastAsia="宋体" w:cs="宋体"/>
          <w:color w:val="000000" w:themeColor="text1"/>
          <w:sz w:val="21"/>
          <w:szCs w:val="21"/>
          <w:highlight w:val="none"/>
        </w:rPr>
        <w:t xml:space="preserve">（试行）》（HJ 915-2017）、《关于印发&lt;国家地表水水质自动监测站运行维护管理实施细则（试行）&gt;等文件的通知》（总站水字〔2019〕649号）、《环境水质（地表水）自动监测站运行维护技术规范》（DB 32/T 4536- 2023）、《省生态环境厅&lt;关于印发江苏省地表水自动监测站运行管理办法（试行）&gt;的通知》（苏环办〔2020〕174号）、《江苏省地表水水质自动监测站建设技术规范 （试行）》以及省生态环厅印发的其它相关文件的要求执行。如文件中有矛盾之处，以后发布的文件为准，采购人保留对文件的解释权。</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（2）当采购人依据国家或省级有关规定和技术规范要求出台新的水站运维要求时，以新要求为准。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（3）有针对性的制定运维计划，根据每个水站现场实际情况，合理安排水站日常运维工作，对运维保障存在不确定性的水站，提前制定补测计划，按相关要求完成水样补充监测工作。</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（5）应制定质控计划，根据水站运行情况，制定质控工作内容，对停运补测水站，合理调整质控计划。按相关技术规范要求完成水站各项质控工作。</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（6）应编写质控报告并按时提交采购人，包含但不限于日质控、周核查、多点线性核查、集成干预检查、加标回收测试、实际水样比对等质控措施开展情况，以及采购人安排的其他质控措施完成情况。</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须针对技术需求并结合水站的现场水质和配置的仪器状况编写数据审核方案，并提交采购人审核。方案内容包含但不限于职责分工、数据审核规则、内部数据审核制度、数据复核以及运维相关视频、日志、关键参数日常审核。</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（9）在</w:t>
      </w:r>
      <w:r>
        <w:rPr>
          <w:rFonts w:hint="eastAsia" w:ascii="宋体" w:hAnsi="宋体" w:eastAsia="宋体" w:cs="宋体"/>
          <w:color w:val="000000" w:themeColor="text1"/>
          <w:sz w:val="21"/>
          <w:szCs w:val="21"/>
          <w:highlight w:val="none"/>
          <w:lang w:val="en-US" w:eastAsia="zh-CN"/>
        </w:rPr>
        <w:t xml:space="preserve">成交</w:t>
      </w:r>
      <w:r>
        <w:rPr>
          <w:rFonts w:hint="eastAsia" w:ascii="宋体" w:hAnsi="宋体" w:eastAsia="宋体" w:cs="宋体"/>
          <w:color w:val="000000" w:themeColor="text1"/>
          <w:sz w:val="21"/>
          <w:szCs w:val="21"/>
          <w:highlight w:val="none"/>
        </w:rPr>
        <w:t xml:space="preserve">后3天内结合现场实际情况，制定并实施“一站一策”技术方案，选择合适的预处理条件，以及仪器、系统关键参数，确保监测数据的“准确性”和“代表性”。通过现场调查研究，不断完善水站运维档案。“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（10）水站因故申请停运期间，或自动监测数据因高浊度、高盐度等其它外部因素干扰不具备代表性、不满足水质评价需求时，</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应根据相关规范要求进行补测，并保证补测流程的规范性、质控措施的完整性以及补测数据的可溯源性。</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须做好站点运维记录的规范上报。认真、及时做好水站运行维护记录，并上传至采购人指定的平台，进行仪器、系统各项关键信息备案，以及运维过程中相关数据和佐证材料的上传，并根据数据审核有关要求按时完成水站数据审核、异常数据核实等工作。</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（12）须做好站点日常安全管理，运营维护期间所需水电、通讯费用由</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负责，未经采购人允许，非水站运维人员不得擅自进入站房。</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氨氮、高锰酸盐指数、总磷、总氮监测仪器的质控数据要求：自动零点核查数据1组/天；自动跨度核查数据1组/天；自动多点线性测试数据1组/月；自动加标回收率测试数据1组/月，每月对质控结果进行统计分析。</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（14）当涉及站点迁移的，</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应配合做好站点迁移工作以及迁移前后监测仪器设备检查工作并做好相关记录。</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需负责水站非自然灾害（火灾、雷击等）、非战争等外部因素引起的采水、预处理、检测、数据传输与系统控制等设备设施的维护、维修工作（含基础设施）。</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（16）由</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全权负责系统及托管设备和仪器的维护、维修和部件更换（包括空调设备、纯水系统等附属设施），同样包括由于外部原因意外丢失和</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的工作人员操作不当、违反规程等造成的故障维修费用，需将维修费用计算在托管服务报价中。由于自然灾害、战争造成的设备损坏除外。</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.4质量保证和质量控制</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（1）需建立质量保证体系，制定并完善运维管理制度、运维作业指导书及质控程序文件等，指导和规范运维人员现场操作流程。</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（2）需建立备机和备品备件库。备机需通过验收并定期开展标准溶液核查；备品备件需达到或高于原厂备件的性能；更换备机或关键零部件后，需及时校准仪器，并完成多点线性核查。</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（3）水站使用试剂的纯度需分析纯（AR）以上，标准溶液的试剂纯度应在优级纯（GR）以上。日常质控、核查工作应使用有证标准物质。</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（4）监测仪器斜率k、截距b、消解温度、消解时间、显色时间、修正系数等关键参数信息需及时在平台备案，变更时需提交书面申请。</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水站常规五参数须完成周核查和实际水样比对；高锰酸盐指数、氨氮、总磷、总氮须完成标准溶液核查、漂移测试、多点线性核查、集成干预检查、实际水样比对、加标回收试验、盲样考核等质控措施，总磷、总氮还须完成消解率测试。</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（6）质控措施频次和技术要求须满足下表要求。</w:t>
      </w:r>
      <w:r>
        <w:rPr>
          <w:color w:val="000000" w:themeColor="text1"/>
        </w:rPr>
      </w:r>
      <w:r/>
    </w:p>
    <w:p>
      <w:pPr>
        <w:ind w:firstLine="482"/>
        <w:jc w:val="cente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表：常规五参数质量控制措施实施频次和技术要求</w:t>
      </w:r>
      <w:r>
        <w:rPr>
          <w:color w:val="000000" w:themeColor="text1"/>
        </w:rPr>
      </w:r>
      <w:r/>
    </w:p>
    <w:tbl>
      <w:tblPr>
        <w:tblStyle w:val="791"/>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1644"/>
        <w:gridCol w:w="2830"/>
        <w:gridCol w:w="1965"/>
        <w:gridCol w:w="1250"/>
      </w:tblGrid>
      <w:tr>
        <w:trPr>
          <w:jc w:val="center"/>
          <w:trHeight w:val="20"/>
        </w:trPr>
        <w:tc>
          <w:tcPr>
            <w:tcW w:w="1423" w:type="dxa"/>
            <w:vAlign w:val="center"/>
            <w:textDirection w:val="lrTb"/>
            <w:noWrap w:val="false"/>
          </w:tcPr>
          <w:p>
            <w:pP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质控措施</w:t>
            </w:r>
            <w:r>
              <w:rPr>
                <w:color w:val="000000" w:themeColor="text1"/>
              </w:rPr>
            </w:r>
            <w:r/>
          </w:p>
        </w:tc>
        <w:tc>
          <w:tcPr>
            <w:tcW w:w="1644" w:type="dxa"/>
            <w:vAlign w:val="center"/>
            <w:textDirection w:val="lrTb"/>
            <w:noWrap w:val="false"/>
          </w:tcPr>
          <w:p>
            <w:pPr>
              <w:jc w:val="both"/>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监测项目</w:t>
            </w:r>
            <w:r>
              <w:rPr>
                <w:color w:val="000000" w:themeColor="text1"/>
              </w:rPr>
            </w:r>
            <w:r/>
          </w:p>
        </w:tc>
        <w:tc>
          <w:tcPr>
            <w:gridSpan w:val="2"/>
            <w:tcW w:w="4795" w:type="dxa"/>
            <w:vAlign w:val="center"/>
            <w:textDirection w:val="lrTb"/>
            <w:noWrap w:val="false"/>
          </w:tcPr>
          <w:p>
            <w:pPr>
              <w:ind w:firstLine="482"/>
              <w:jc w:val="cente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技术要求</w:t>
            </w:r>
            <w:r>
              <w:rPr>
                <w:color w:val="000000" w:themeColor="text1"/>
              </w:rPr>
            </w:r>
            <w:r/>
          </w:p>
        </w:tc>
        <w:tc>
          <w:tcPr>
            <w:tcW w:w="1250" w:type="dxa"/>
            <w:vAlign w:val="center"/>
            <w:textDirection w:val="lrTb"/>
            <w:noWrap w:val="false"/>
          </w:tcPr>
          <w:p>
            <w:pP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实施频次</w:t>
            </w:r>
            <w:r>
              <w:rPr>
                <w:color w:val="000000" w:themeColor="text1"/>
              </w:rPr>
            </w:r>
            <w:r/>
          </w:p>
        </w:tc>
      </w:tr>
      <w:tr>
        <w:trPr>
          <w:jc w:val="center"/>
          <w:trHeight w:val="20"/>
        </w:trPr>
        <w:tc>
          <w:tcPr>
            <w:tcW w:w="1423"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标准溶液核查</w:t>
            </w:r>
            <w:r>
              <w:rPr>
                <w:color w:val="000000" w:themeColor="text1"/>
              </w:rPr>
            </w:r>
            <w:r/>
          </w:p>
        </w:tc>
        <w:tc>
          <w:tcPr>
            <w:tcW w:w="1644"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水温</w:t>
            </w:r>
            <w:r>
              <w:rPr>
                <w:color w:val="000000" w:themeColor="text1"/>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W w:w="12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每周</w:t>
            </w:r>
            <w:r>
              <w:rPr>
                <w:color w:val="000000" w:themeColor="text1"/>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PH值</w:t>
            </w:r>
            <w:r>
              <w:rPr>
                <w:color w:val="000000" w:themeColor="text1"/>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±0.15</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溶解氧</w:t>
            </w:r>
            <w:r>
              <w:rPr>
                <w:color w:val="000000" w:themeColor="text1"/>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±0.3 mg/L</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电导率</w:t>
            </w:r>
            <w:r>
              <w:rPr>
                <w:color w:val="000000" w:themeColor="text1"/>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标准溶液值</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100</w:t>
            </w:r>
            <w:r>
              <w:rPr>
                <w:rFonts w:hint="eastAsia" w:ascii="宋体" w:hAnsi="宋体" w:eastAsia="宋体" w:cs="宋体"/>
                <w:color w:val="000000" w:themeColor="text1"/>
                <w:sz w:val="21"/>
                <w:szCs w:val="21"/>
                <w:highlight w:val="none"/>
              </w:rPr>
              <w:t xml:space="preserve"> </w:t>
            </w:r>
            <w:r>
              <w:rPr>
                <w:color w:val="000000" w:themeColor="text1"/>
              </w:rPr>
            </w:r>
            <w:r/>
          </w:p>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μS/cm</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±5%</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0"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标准溶液值≤100</w:t>
            </w:r>
            <w:r>
              <w:rPr>
                <w:rFonts w:hint="eastAsia" w:ascii="宋体" w:hAnsi="宋体" w:eastAsia="宋体" w:cs="宋体"/>
                <w:color w:val="000000" w:themeColor="text1"/>
                <w:sz w:val="21"/>
                <w:szCs w:val="21"/>
                <w:highlight w:val="none"/>
              </w:rPr>
              <w:t xml:space="preserve"> </w:t>
            </w:r>
            <w:r>
              <w:rPr>
                <w:color w:val="000000" w:themeColor="text1"/>
              </w:rPr>
            </w:r>
            <w:r/>
          </w:p>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μS/cm</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±5μS/cm</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浊度</w:t>
            </w:r>
            <w:r>
              <w:rPr>
                <w:color w:val="000000" w:themeColor="text1"/>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浊度≤30 NTU    </w:t>
            </w:r>
            <w:r>
              <w:rPr>
                <w:color w:val="000000" w:themeColor="text1"/>
              </w:rPr>
            </w:r>
            <w:r/>
          </w:p>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浊度≥1000 NTU</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不考核</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 NTU＜浊度≤50 NTU</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±15%</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50 NTU＜浊度＜1000 NTU</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±10%</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实际水样比对</w:t>
            </w:r>
            <w:r>
              <w:rPr>
                <w:color w:val="000000" w:themeColor="text1"/>
              </w:rPr>
            </w:r>
            <w:r/>
          </w:p>
        </w:tc>
        <w:tc>
          <w:tcPr>
            <w:tcW w:w="1644"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水温</w:t>
            </w:r>
            <w:r>
              <w:rPr>
                <w:color w:val="000000" w:themeColor="text1"/>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 </w:t>
            </w:r>
            <w:r>
              <w:rPr>
                <w:rFonts w:hint="eastAsia" w:ascii="宋体" w:hAnsi="宋体" w:eastAsia="宋体" w:cs="宋体"/>
                <w:color w:val="000000" w:themeColor="text1"/>
                <w:sz w:val="21"/>
                <w:szCs w:val="21"/>
                <w:highlight w:val="none"/>
                <w:lang w:eastAsia="ja-JP"/>
              </w:rPr>
              <w:t xml:space="preserve">℃</w:t>
            </w:r>
            <w:r>
              <w:rPr>
                <w:color w:val="000000" w:themeColor="text1"/>
              </w:rPr>
            </w:r>
            <w:r/>
          </w:p>
        </w:tc>
        <w:tc>
          <w:tcPr>
            <w:tcW w:w="12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w:t>
            </w:r>
            <w:r>
              <w:rPr>
                <w:color w:val="000000" w:themeColor="text1"/>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PH值</w:t>
            </w:r>
            <w:r>
              <w:rPr>
                <w:color w:val="000000" w:themeColor="text1"/>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溶解氧</w:t>
            </w:r>
            <w:r>
              <w:rPr>
                <w:color w:val="000000" w:themeColor="text1"/>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 mg/L</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47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溶解氧过饱和时不考核</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电导率</w:t>
            </w:r>
            <w:r>
              <w:rPr>
                <w:color w:val="000000" w:themeColor="text1"/>
              </w:rPr>
            </w:r>
            <w:r/>
          </w:p>
        </w:tc>
        <w:tc>
          <w:tcPr>
            <w:tcW w:w="2830"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电导率</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zh-CN"/>
              </w:rPr>
              <w:t xml:space="preserve">100 μS/cm</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±10%</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0" w:type="dxa"/>
            <w:vAlign w:val="center"/>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电导率≤ 100</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zh-CN"/>
              </w:rPr>
              <w:t xml:space="preserve">μS/cm</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±10μS/cm</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restart"/>
            <w:textDirection w:val="lrTb"/>
            <w:noWrap w:val="false"/>
          </w:tcPr>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浊度</w:t>
            </w:r>
            <w:r>
              <w:rPr>
                <w:color w:val="000000" w:themeColor="text1"/>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浊度</w:t>
            </w:r>
            <w:r>
              <w:rPr>
                <w:rFonts w:hint="eastAsia" w:ascii="宋体" w:hAnsi="宋体" w:eastAsia="宋体" w:cs="宋体"/>
                <w:color w:val="000000" w:themeColor="text1"/>
                <w:sz w:val="21"/>
                <w:szCs w:val="21"/>
                <w:highlight w:val="none"/>
              </w:rPr>
              <w:t xml:space="preserve">≤30 NTU   </w:t>
            </w:r>
            <w:r>
              <w:rPr>
                <w:color w:val="000000" w:themeColor="text1"/>
              </w:rPr>
            </w:r>
            <w:r/>
          </w:p>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浊度</w:t>
            </w:r>
            <w:r>
              <w:rPr>
                <w:rFonts w:hint="eastAsia" w:ascii="宋体" w:hAnsi="宋体" w:eastAsia="宋体" w:cs="宋体"/>
                <w:color w:val="000000" w:themeColor="text1"/>
                <w:sz w:val="21"/>
                <w:szCs w:val="21"/>
                <w:highlight w:val="none"/>
              </w:rPr>
              <w:t xml:space="preserve">≥1000 NTU</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不考核</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 NTU＜</w:t>
            </w:r>
            <w:r>
              <w:rPr>
                <w:rFonts w:hint="eastAsia" w:ascii="宋体" w:hAnsi="宋体" w:eastAsia="宋体" w:cs="宋体"/>
                <w:color w:val="000000" w:themeColor="text1"/>
                <w:sz w:val="21"/>
                <w:szCs w:val="21"/>
                <w:highlight w:val="none"/>
                <w:lang w:val="zh-CN"/>
              </w:rPr>
              <w:t xml:space="preserve">浊度</w:t>
            </w:r>
            <w:r>
              <w:rPr>
                <w:rFonts w:hint="eastAsia" w:ascii="宋体" w:hAnsi="宋体" w:eastAsia="宋体" w:cs="宋体"/>
                <w:color w:val="000000" w:themeColor="text1"/>
                <w:sz w:val="21"/>
                <w:szCs w:val="21"/>
                <w:highlight w:val="none"/>
              </w:rPr>
              <w:t xml:space="preserve">≤50 NTU</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±30%</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423"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4"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50 NTU＜浊度＜1000 NTU</w:t>
            </w:r>
            <w:r>
              <w:rPr>
                <w:color w:val="000000" w:themeColor="text1"/>
              </w:rPr>
            </w:r>
            <w:r/>
          </w:p>
        </w:tc>
        <w:tc>
          <w:tcPr>
            <w:tcW w:w="19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±20%</w:t>
            </w:r>
            <w:r>
              <w:rPr>
                <w:color w:val="000000" w:themeColor="text1"/>
              </w:rPr>
            </w:r>
            <w:r/>
          </w:p>
        </w:tc>
        <w:tc>
          <w:tcPr>
            <w:tcW w:w="125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2"/>
        <w:jc w:val="cente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表：氨氮、高锰酸盐指数、总磷、总氮质量控制措施实施频次和技术要求</w:t>
      </w:r>
      <w:r>
        <w:rPr>
          <w:color w:val="000000" w:themeColor="text1"/>
        </w:rPr>
      </w:r>
      <w:r/>
    </w:p>
    <w:tbl>
      <w:tblPr>
        <w:tblStyle w:val="791"/>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2"/>
        <w:gridCol w:w="1486"/>
        <w:gridCol w:w="1487"/>
        <w:gridCol w:w="996"/>
        <w:gridCol w:w="1418"/>
        <w:gridCol w:w="2031"/>
      </w:tblGrid>
      <w:tr>
        <w:trPr>
          <w:jc w:val="center"/>
          <w:trHeight w:val="20"/>
          <w:tblHeader/>
        </w:trPr>
        <w:tc>
          <w:tcPr>
            <w:tcW w:w="1692" w:type="dxa"/>
            <w:vAlign w:val="center"/>
            <w:textDirection w:val="lrTb"/>
            <w:noWrap w:val="false"/>
          </w:tcPr>
          <w:p>
            <w:pPr>
              <w:ind w:firstLine="482"/>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质控措施</w:t>
            </w:r>
            <w:r>
              <w:rPr>
                <w:color w:val="000000" w:themeColor="text1"/>
              </w:rPr>
            </w:r>
            <w:r/>
          </w:p>
        </w:tc>
        <w:tc>
          <w:tcPr>
            <w:gridSpan w:val="3"/>
            <w:tcW w:w="3969" w:type="dxa"/>
            <w:vAlign w:val="center"/>
            <w:textDirection w:val="lrTb"/>
            <w:noWrap w:val="false"/>
          </w:tcPr>
          <w:p>
            <w:pPr>
              <w:ind w:firstLine="482"/>
              <w:jc w:val="center"/>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技术要求</w:t>
            </w:r>
            <w:r>
              <w:rPr>
                <w:color w:val="000000" w:themeColor="text1"/>
              </w:rPr>
            </w:r>
            <w:r/>
          </w:p>
        </w:tc>
        <w:tc>
          <w:tcPr>
            <w:tcW w:w="1418" w:type="dxa"/>
            <w:vAlign w:val="center"/>
            <w:textDirection w:val="lrTb"/>
            <w:noWrap w:val="false"/>
          </w:tcPr>
          <w:p>
            <w:pPr>
              <w:jc w:val="both"/>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实施频次</w:t>
            </w:r>
            <w:r>
              <w:rPr>
                <w:color w:val="000000" w:themeColor="text1"/>
              </w:rPr>
            </w:r>
            <w:r/>
          </w:p>
        </w:tc>
        <w:tc>
          <w:tcPr>
            <w:tcW w:w="2031" w:type="dxa"/>
            <w:vAlign w:val="center"/>
            <w:textDirection w:val="lrTb"/>
            <w:noWrap w:val="false"/>
          </w:tcPr>
          <w:p>
            <w:pPr>
              <w:ind w:firstLine="482"/>
              <w:jc w:val="center"/>
              <w:spacing w:line="360"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备注</w:t>
            </w:r>
            <w:r>
              <w:rPr>
                <w:color w:val="000000" w:themeColor="text1"/>
              </w:rPr>
            </w:r>
            <w:r/>
          </w:p>
        </w:tc>
      </w:tr>
      <w:tr>
        <w:trPr>
          <w:jc w:val="center"/>
          <w:trHeight w:val="20"/>
        </w:trPr>
        <w:tc>
          <w:tcPr>
            <w:tcW w:w="1692"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标准溶液核查</w:t>
            </w:r>
            <w:r>
              <w:rPr>
                <w:color w:val="000000" w:themeColor="text1"/>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零点核查</w:t>
            </w:r>
            <w:r>
              <w:rPr>
                <w:color w:val="000000" w:themeColor="text1"/>
              </w:rPr>
            </w:r>
            <w:r/>
          </w:p>
        </w:tc>
        <w:tc>
          <w:tcPr>
            <w:tcW w:w="1487"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相对误差</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±100%</w:t>
            </w:r>
            <w:r>
              <w:rPr>
                <w:color w:val="000000" w:themeColor="text1"/>
              </w:rPr>
            </w:r>
            <w:r/>
          </w:p>
        </w:tc>
        <w:tc>
          <w:tcPr>
            <w:tcW w:w="141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每日</w:t>
            </w:r>
            <w:r>
              <w:rPr>
                <w:color w:val="000000" w:themeColor="text1"/>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跨度核查</w:t>
            </w:r>
            <w:r>
              <w:rPr>
                <w:color w:val="000000" w:themeColor="text1"/>
              </w:rPr>
            </w:r>
            <w:r/>
          </w:p>
        </w:tc>
        <w:tc>
          <w:tcPr>
            <w:tcW w:w="1487"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rPr>
            </w:r>
            <w:r/>
          </w:p>
        </w:tc>
        <w:tc>
          <w:tcPr>
            <w:tcW w:w="141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每日</w:t>
            </w:r>
            <w:r>
              <w:rPr>
                <w:color w:val="000000" w:themeColor="text1"/>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20"/>
        </w:trPr>
        <w:tc>
          <w:tcPr>
            <w:tcW w:w="1692"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漂移测试</w:t>
            </w:r>
            <w:r>
              <w:rPr>
                <w:color w:val="000000" w:themeColor="text1"/>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零点漂移</w:t>
            </w:r>
            <w:r>
              <w:rPr>
                <w:color w:val="000000" w:themeColor="text1"/>
              </w:rPr>
            </w:r>
            <w:r/>
          </w:p>
        </w:tc>
        <w:tc>
          <w:tcPr>
            <w:tcW w:w="1487"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相对误差</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rPr>
            </w:r>
            <w:r/>
          </w:p>
        </w:tc>
        <w:tc>
          <w:tcPr>
            <w:tcW w:w="141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每日</w:t>
            </w:r>
            <w:r>
              <w:rPr>
                <w:color w:val="000000" w:themeColor="text1"/>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高锰酸盐指数为±10%</w:t>
            </w:r>
            <w:r>
              <w:rPr>
                <w:color w:val="000000" w:themeColor="text1"/>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跨度漂移</w:t>
            </w:r>
            <w:r>
              <w:rPr>
                <w:color w:val="000000" w:themeColor="text1"/>
              </w:rPr>
            </w:r>
            <w:r/>
          </w:p>
        </w:tc>
        <w:tc>
          <w:tcPr>
            <w:tcW w:w="1487"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rPr>
            </w:r>
            <w:r/>
          </w:p>
        </w:tc>
        <w:tc>
          <w:tcPr>
            <w:tcW w:w="141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每日</w:t>
            </w:r>
            <w:r>
              <w:rPr>
                <w:color w:val="000000" w:themeColor="text1"/>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20"/>
        </w:trPr>
        <w:tc>
          <w:tcPr>
            <w:tcW w:w="1692"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多点线性核查</w:t>
            </w:r>
            <w:r>
              <w:rPr>
                <w:color w:val="000000" w:themeColor="text1"/>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线性相关系数r</w:t>
            </w:r>
            <w:r>
              <w:rPr>
                <w:color w:val="000000" w:themeColor="text1"/>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≥0.98</w:t>
            </w:r>
            <w:r>
              <w:rPr>
                <w:color w:val="000000" w:themeColor="text1"/>
              </w:rPr>
            </w:r>
            <w:r/>
          </w:p>
        </w:tc>
        <w:tc>
          <w:tcPr>
            <w:tcW w:w="1418"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w:t>
            </w:r>
            <w:r>
              <w:rPr>
                <w:color w:val="000000" w:themeColor="text1"/>
              </w:rPr>
            </w:r>
            <w:r/>
          </w:p>
        </w:tc>
        <w:tc>
          <w:tcPr>
            <w:tcW w:w="2031"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示值误差</w:t>
            </w:r>
            <w:r>
              <w:rPr>
                <w:color w:val="000000" w:themeColor="text1"/>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rPr>
            </w:r>
            <w:r/>
          </w:p>
        </w:tc>
        <w:tc>
          <w:tcPr>
            <w:tcW w:w="1418"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多点线性中的零点示值误差参照零点核查要求</w:t>
            </w:r>
            <w:r>
              <w:rPr>
                <w:color w:val="000000" w:themeColor="text1"/>
              </w:rPr>
            </w:r>
            <w:r/>
          </w:p>
        </w:tc>
      </w:tr>
      <w:tr>
        <w:trPr>
          <w:jc w:val="center"/>
          <w:trHeight w:val="20"/>
        </w:trPr>
        <w:tc>
          <w:tcPr>
            <w:tcW w:w="1692"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集成干预检查</w:t>
            </w:r>
            <w:r>
              <w:rPr>
                <w:color w:val="000000" w:themeColor="text1"/>
              </w:rPr>
            </w:r>
            <w:r/>
          </w:p>
        </w:tc>
        <w:tc>
          <w:tcPr>
            <w:tcW w:w="1486"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相对误差</w:t>
            </w:r>
            <w:r>
              <w:rPr>
                <w:color w:val="000000" w:themeColor="text1"/>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Ⅰ～Ⅱ类：两者结果均低于</w:t>
            </w: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QUOTE </w:instrText>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144780" cy="1333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780"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4pt;height:10.5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themeColor="text1"/>
                <w:sz w:val="21"/>
                <w:szCs w:val="21"/>
                <w:highlight w:val="none"/>
              </w:rPr>
              <w:instrText xml:space="preserve">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144780" cy="1333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780"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pt;height:10.5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themeColor="text1"/>
                <w:sz w:val="21"/>
                <w:szCs w:val="21"/>
                <w:highlight w:val="none"/>
              </w:rPr>
              <w:fldChar w:fldCharType="end"/>
            </w:r>
            <w:r>
              <w:rPr>
                <w:rFonts w:hint="eastAsia" w:ascii="宋体" w:hAnsi="宋体" w:eastAsia="宋体" w:cs="宋体"/>
                <w:color w:val="000000" w:themeColor="text1"/>
                <w:sz w:val="21"/>
                <w:szCs w:val="21"/>
                <w:highlight w:val="none"/>
              </w:rPr>
              <w:t xml:space="preserve">时，判定结果合格。</w:t>
            </w:r>
            <w:r>
              <w:rPr>
                <w:color w:val="000000" w:themeColor="text1"/>
              </w:rPr>
            </w:r>
            <w:r/>
          </w:p>
        </w:tc>
        <w:tc>
          <w:tcPr>
            <w:tcW w:w="1418"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w:t>
            </w:r>
            <w:r>
              <w:rPr>
                <w:color w:val="000000" w:themeColor="text1"/>
              </w:rPr>
            </w:r>
            <w:r/>
          </w:p>
        </w:tc>
        <w:tc>
          <w:tcPr>
            <w:tcW w:w="2031"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314"/>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Ⅲ～劣Ⅴ类：±15%</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实际水样比对</w:t>
            </w:r>
            <w:r>
              <w:rPr>
                <w:color w:val="000000" w:themeColor="text1"/>
              </w:rPr>
            </w:r>
            <w:r/>
          </w:p>
        </w:tc>
        <w:tc>
          <w:tcPr>
            <w:tcW w:w="1486"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相对误差</w:t>
            </w:r>
            <w:r>
              <w:rPr>
                <w:color w:val="000000" w:themeColor="text1"/>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QUOTE </w:instrText>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422275" cy="1333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22275"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10.5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themeColor="text1"/>
                <w:sz w:val="21"/>
                <w:szCs w:val="21"/>
                <w:highlight w:val="none"/>
              </w:rPr>
              <w:instrText xml:space="preserve">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422275" cy="1333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22275"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2pt;height:10.5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themeColor="text1"/>
                <w:sz w:val="21"/>
                <w:szCs w:val="21"/>
                <w:highlight w:val="none"/>
              </w:rPr>
              <w:fldChar w:fldCharType="end"/>
            </w:r>
            <w:r>
              <w:rPr>
                <w:rFonts w:hint="eastAsia" w:ascii="宋体" w:hAnsi="宋体" w:eastAsia="宋体" w:cs="宋体"/>
                <w:color w:val="000000" w:themeColor="text1"/>
                <w:sz w:val="21"/>
                <w:szCs w:val="21"/>
                <w:highlight w:val="none"/>
              </w:rPr>
              <w:t xml:space="preserve">：±20%</w:t>
            </w:r>
            <w:r>
              <w:rPr>
                <w:color w:val="000000" w:themeColor="text1"/>
              </w:rPr>
            </w:r>
            <w:r/>
          </w:p>
        </w:tc>
        <w:tc>
          <w:tcPr>
            <w:tcW w:w="1418"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w:t>
            </w:r>
            <w:r>
              <w:rPr>
                <w:color w:val="000000" w:themeColor="text1"/>
              </w:rPr>
            </w:r>
            <w:r/>
          </w:p>
        </w:tc>
        <w:tc>
          <w:tcPr>
            <w:tcW w:w="2031"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QUOTE </w:instrText>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711200" cy="1333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11200"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0pt;height:10.5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themeColor="text1"/>
                <w:sz w:val="21"/>
                <w:szCs w:val="21"/>
                <w:highlight w:val="none"/>
              </w:rPr>
              <w:instrText xml:space="preserve">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711200" cy="1333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11200"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6.0pt;height:10.5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themeColor="text1"/>
                <w:sz w:val="21"/>
                <w:szCs w:val="21"/>
                <w:highlight w:val="none"/>
              </w:rPr>
              <w:fldChar w:fldCharType="end"/>
            </w:r>
            <w:r>
              <w:rPr>
                <w:rFonts w:hint="eastAsia" w:ascii="宋体" w:hAnsi="宋体" w:eastAsia="宋体" w:cs="宋体"/>
                <w:color w:val="000000" w:themeColor="text1"/>
                <w:sz w:val="21"/>
                <w:szCs w:val="21"/>
                <w:highlight w:val="none"/>
              </w:rPr>
              <w:t xml:space="preserve">：±30%</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QUOTE </w:instrText>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410845" cy="1333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0844"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4pt;height:10.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themeColor="text1"/>
                <w:sz w:val="21"/>
                <w:szCs w:val="21"/>
                <w:highlight w:val="none"/>
              </w:rPr>
              <w:instrText xml:space="preserve">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410845" cy="1333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0844"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2.4pt;height:10.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themeColor="text1"/>
                <w:sz w:val="21"/>
                <w:szCs w:val="21"/>
                <w:highlight w:val="none"/>
              </w:rPr>
              <w:fldChar w:fldCharType="end"/>
            </w:r>
            <w:r>
              <w:rPr>
                <w:rFonts w:hint="eastAsia" w:ascii="宋体" w:hAnsi="宋体" w:eastAsia="宋体" w:cs="宋体"/>
                <w:color w:val="000000" w:themeColor="text1"/>
                <w:sz w:val="21"/>
                <w:szCs w:val="21"/>
                <w:highlight w:val="none"/>
              </w:rPr>
              <w:t xml:space="preserve">：±40%</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3969"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当自动监测结果和实验室分析结果均低于BⅡ时，认定比对实验结果合格。注：①</w:t>
            </w: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QUOTE </w:instrText>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121285" cy="1333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1285"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5pt;height:10.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sz w:val="21"/>
                <w:szCs w:val="21"/>
                <w:highlight w:val="none"/>
              </w:rPr>
              <w:instrText xml:space="preserve">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mc:AlternateContent>
                <mc:Choice Requires="wpg">
                  <w:drawing>
                    <wp:inline xmlns:wp="http://schemas.openxmlformats.org/drawingml/2006/wordprocessingDrawing" distT="0" distB="0" distL="0" distR="0">
                      <wp:extent cx="121285" cy="1333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1285" cy="13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5pt;height:10.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sz w:val="21"/>
                <w:szCs w:val="21"/>
                <w:highlight w:val="none"/>
              </w:rPr>
              <w:fldChar w:fldCharType="end"/>
            </w:r>
            <w:r>
              <w:rPr>
                <w:rFonts w:hint="eastAsia" w:ascii="宋体" w:hAnsi="宋体" w:eastAsia="宋体" w:cs="宋体"/>
                <w:color w:val="000000" w:themeColor="text1"/>
                <w:sz w:val="21"/>
                <w:szCs w:val="21"/>
                <w:highlight w:val="none"/>
              </w:rPr>
              <w:t xml:space="preserve">为实验室分析结果；②B为水质类别限值；③河流总氮可参考湖库标准。</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加标回收试验</w:t>
            </w:r>
            <w:r>
              <w:rPr>
                <w:color w:val="000000" w:themeColor="text1"/>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加标回收率</w:t>
            </w:r>
            <w:r>
              <w:rPr>
                <w:color w:val="000000" w:themeColor="text1"/>
              </w:rPr>
            </w:r>
            <w:r/>
          </w:p>
        </w:tc>
        <w:tc>
          <w:tcPr>
            <w:gridSpan w:val="2"/>
            <w:tcW w:w="2483"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80.0%～120.0%</w:t>
            </w:r>
            <w:r>
              <w:rPr>
                <w:color w:val="000000" w:themeColor="text1"/>
              </w:rPr>
            </w:r>
            <w:r/>
          </w:p>
        </w:tc>
        <w:tc>
          <w:tcPr>
            <w:tcW w:w="141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w:t>
            </w:r>
            <w:r>
              <w:rPr>
                <w:color w:val="000000" w:themeColor="text1"/>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20"/>
        </w:trPr>
        <w:tc>
          <w:tcPr>
            <w:tcW w:w="1692"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盲样考核</w:t>
            </w:r>
            <w:r>
              <w:rPr>
                <w:color w:val="000000" w:themeColor="text1"/>
              </w:rPr>
            </w:r>
            <w:r/>
          </w:p>
        </w:tc>
        <w:tc>
          <w:tcPr>
            <w:tcW w:w="1486" w:type="dxa"/>
            <w:vAlign w:val="center"/>
            <w:vMerge w:val="restart"/>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相对误差</w:t>
            </w:r>
            <w:r>
              <w:rPr>
                <w:color w:val="000000" w:themeColor="text1"/>
              </w:rPr>
            </w:r>
            <w:r/>
          </w:p>
        </w:tc>
        <w:tc>
          <w:tcPr>
            <w:tcW w:w="148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氨氮</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w:t>
            </w:r>
            <w:r>
              <w:rPr>
                <w:color w:val="000000" w:themeColor="text1"/>
              </w:rPr>
            </w:r>
            <w:r/>
          </w:p>
        </w:tc>
        <w:tc>
          <w:tcPr>
            <w:tcW w:w="1418"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w:t>
            </w:r>
            <w:r>
              <w:rPr>
                <w:color w:val="000000" w:themeColor="text1"/>
              </w:rPr>
            </w:r>
            <w:r/>
          </w:p>
        </w:tc>
        <w:tc>
          <w:tcPr>
            <w:tcW w:w="2031" w:type="dxa"/>
            <w:vAlign w:val="center"/>
            <w:vMerge w:val="restart"/>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高锰酸盐指数</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总磷</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6"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总氮</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1"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0"/>
        </w:trPr>
        <w:tc>
          <w:tcPr>
            <w:tcW w:w="1692"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消解率测试</w:t>
            </w:r>
            <w:r>
              <w:rPr>
                <w:color w:val="000000" w:themeColor="text1"/>
              </w:rPr>
            </w:r>
            <w:r/>
          </w:p>
        </w:tc>
        <w:tc>
          <w:tcPr>
            <w:tcW w:w="148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消解率</w:t>
            </w:r>
            <w:r>
              <w:rPr>
                <w:color w:val="000000" w:themeColor="text1"/>
              </w:rPr>
            </w:r>
            <w:r/>
          </w:p>
        </w:tc>
        <w:tc>
          <w:tcPr>
            <w:tcW w:w="148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总磷</w:t>
            </w:r>
            <w:r>
              <w:rPr>
                <w:color w:val="000000" w:themeColor="text1"/>
              </w:rPr>
            </w:r>
            <w:r/>
          </w:p>
        </w:tc>
        <w:tc>
          <w:tcPr>
            <w:tcW w:w="996"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≥95%</w:t>
            </w:r>
            <w:r>
              <w:rPr>
                <w:color w:val="000000" w:themeColor="text1"/>
              </w:rPr>
            </w:r>
            <w:r/>
          </w:p>
        </w:tc>
        <w:tc>
          <w:tcPr>
            <w:tcW w:w="141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每季度</w:t>
            </w:r>
            <w:r>
              <w:rPr>
                <w:color w:val="000000" w:themeColor="text1"/>
              </w:rPr>
            </w:r>
            <w:r/>
          </w:p>
        </w:tc>
        <w:tc>
          <w:tcPr>
            <w:tcW w:w="203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bl>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.5监督管理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应承担监测数据的保密责任（签订保密协议），不得利用本项目的数据、档案或有关资料对外开展技术交流、业务联系、数据交换等。否则，采购人有权终止合同。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（2）运维期间出现调整数据、修改参数、改动设备、质控结果与平台采集结果不一致、弄虚作假等违规行为的，一经查实采购人有权终止服务合同。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（3）采购人组织开展运维管理和质控考核，对达不到服务要求或违规操作的，可以通报相关违规行为，并扣减相应的服务费用，有权终止服务合同。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（4）违反相关水质自动站管理办法等违规行为的，一经查实采购人有权终止服务合同。</w:t>
      </w:r>
      <w:r>
        <w:rPr>
          <w:color w:val="000000" w:themeColor="text1"/>
        </w:rPr>
      </w:r>
      <w:r/>
    </w:p>
    <w:p>
      <w:pPr>
        <w:pStyle w:val="797"/>
        <w:ind w:firstLine="482"/>
        <w:spacing w:line="360" w:lineRule="auto"/>
        <w:tabs>
          <w:tab w:val="left" w:pos="4290" w:leader="none"/>
        </w:tabs>
        <w:rPr>
          <w:rFonts w:hint="eastAsia" w:ascii="宋体" w:hAnsi="宋体" w:eastAsia="宋体" w:cs="宋体"/>
          <w:b/>
          <w:color w:val="000000" w:themeColor="text1"/>
          <w:sz w:val="21"/>
          <w:szCs w:val="21"/>
          <w:highlight w:val="none"/>
        </w:rPr>
        <w:outlineLvl w:val="3"/>
      </w:pPr>
      <w:r>
        <w:rPr>
          <w:rFonts w:hint="eastAsia" w:ascii="宋体" w:hAnsi="宋体" w:eastAsia="宋体" w:cs="宋体"/>
          <w:b/>
          <w:color w:val="000000" w:themeColor="text1"/>
          <w:sz w:val="21"/>
          <w:szCs w:val="21"/>
          <w:highlight w:val="none"/>
        </w:rPr>
        <w:t xml:space="preserve">2.5.6考核办法</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采购人每月对</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水站的运行情况进行考核。采取单站考核的方式，考核内容以站点数据有效率为主，兼顾盲样考核以及运行维护规范性等。</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（1）数据有效率</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►正常运行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正常运行期间数据有效率=（应获取数据-无效数据）/应获取数据*100%</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其中，“应获取数据”为按照监测频次要求扣除停运时段后理论应有的监测数据，以平台导出结果为准；“无效数据”为仪器故障、质控不合格期间产生的数据或经数据审核人员审核确认为无效的数据。</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►非正常运行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水站运行过程中，因停电、停水（自来水）、采水设施损坏、高浊度或不可抗力因素（断流或水位过低、地震、封航、暴雨、台风等）等导致停站而数据缺失或数据无效时，</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应及时告知甲方并根据实际情况判断是否开展补充监测。</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①具备补充监测条件的，根据相关要求，</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应对非正常运行水站开展补充监测。补测的数据应满足相关质控要求，并应在规定的时间内上传平台，否则按无效数据处理。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计算公式：</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非正常运行期间数据有效率=（实际补测数据-无效数据）/应补测数据*100%</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②不具备补充监测条件的，</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有义务采取必要措施最大限度的减少国家财产的损失，包括仪器设备保管以及必要性维护工作。</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③补充监测只适用于水站常规参数（水温、PH值、溶解氧、电导率、浊度、氨氮、高锰酸盐指数、总磷、总氮）。</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（2）数据采购费用支付</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►常规参数（水温、PH值、溶解氧、电导率、浊度、氨氮、高锰酸盐指数、总磷、总氮）</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①单站考核周期内监测数据有效率高于90%，不扣款。</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②单站考核周期内监测数据有效率在80%（不含）-90%（含），扣除该付款周期内该站点数据服务费的10%，并责令整改。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③单站考核周期内监测数据有效率在70%（含）-80%（含），扣除该付款周期内该站点数据服务费的20%，并责令整改。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④上述①-③所列条款中，当存在单参数考核周期内监测数据有效率低于70%的情形时，增扣该付款周期内该站点数据服务费的5%。</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⑤单站考核周期内监测数据有效率低于70%，扣除该付款周期该站点全部数据服务费。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⑥全年平均数据有效率低于60%，终止合同。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因采购人的原因导致水站停运且不具备补充监测条件的，数据购买服务款根据正常服务费的80%核发（精确到停运天数分割）。</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（3）水质预警奖惩</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单位发现数据异常波动并及时核实上报、有效发现污染事故的（以上报的应急监测快报为准），或积极配合各级环保部门的污染排查、水站检查工作（需有正式通知），并得到正面评价的，在核算月度服务款时每次可在扣除的总服务费中少扣除2000元；如未及时发现水质异常或响应不及时，或在检查中得到负面评价的，在核算月度数据服务费时每次扣除2000元。</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（4）盲样考核</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应按照采购人相关要求配合开展盲样考核工作，每出现1个盲样考核不合格的参数扣除当月该参数数据服务费的10%。</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（5）运行维护规范性</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经采购人认定，</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存在下列情形的，将根据相应规定进行扣款：</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每月3次存在以下情形时，一经查实，扣除该站点当月20%的数据服务费；每月6次存在以下情形时，一经查实，扣除该站点当月50%的数据服务费。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应在每天10时前，完成前一日数据审核工作。</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发现非运维人员进入站房后有干扰正常监测行为，未及时制止并上报甲方的。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③分析仪器监测结果出现异常，但</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未及时响应并未采取有效措施的。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④</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未按要求进行例行维护，定期完成试剂更换、仪器校准、核查等维护工作的。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⑤</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未定期进行站房、采水口及采水构筑物、采水管路、辅助设施等清洁维护工作的。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⑥</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未按要求在平台进行运维记录填写或填写不规范的。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⑦</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存在其他不符合相关管理技术规范等要求的情形。 </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►发现监测点位出现未经批准的变更，未及时上报的，扣除该站点考核周期内20%数据服务费。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►发现有人为干扰采样情形，未及时上报的，扣除该站点考核周期内20%数据服务费。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常规参数（水温、PH值、溶解氧、电导率、浊度、氨氮、高锰酸盐指数、总磷、总氮）设备故障，未在48h内修复或启用备机替换并将监测数据上传平台的，每出现1次超期未解决情况扣除当月数据服务费的10%，扣完为止。</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►经采购人认定，</w:t>
      </w: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使用虚假信息进行停运申请和操作的，扣除该站点当月全部数据服务费。</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►存在其他严重违反合同约定或相关规范要求的情形，采购人根据实际情况酌情扣款。</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（6）弄虚作假</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供应商</w:t>
      </w:r>
      <w:r>
        <w:rPr>
          <w:rFonts w:hint="eastAsia" w:ascii="宋体" w:hAnsi="宋体" w:eastAsia="宋体" w:cs="宋体"/>
          <w:color w:val="000000" w:themeColor="text1"/>
          <w:sz w:val="21"/>
          <w:szCs w:val="21"/>
          <w:highlight w:val="none"/>
        </w:rPr>
        <w:t xml:space="preserve">及其人员实施或参与以下情形的，按弄虚作假处理，一经查实，扣除该站当月数据服务费，同时采取约谈、通报批评、解除合同等处罚，违反法律法规的，将交由相关部门依法处理。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①存在《环境监测数据弄虚作假行为判定及处理办法》中认定的篡改、伪造或者指使篡改、伪造监测数据行为的。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②存在关键参数虚假报备，或实际关键参数超出备案范围，对数据造成严重影响的。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③随意更改预处理装置，实际预处理方式及其启用/停用与报备方式不一致的。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④实施或参与干扰采水设施和自动监测设施、破坏水质自动监测系统的。</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⑤其他造成水质自动监测数据严重失真的情形。</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（7）技术规范和标准</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①《地表水自动监测技术规范（试行）》（HJ 915-2017）</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②《环境水质（地表水）自动监测站运行维护技术规范》（DB 32/T 4536- 2023）</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③《关于印发&lt;国家地表水水质自动监测站运行维护管理实施细则（试行）&gt;等文件的通知》（总站水字〔2019〕649）</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④《省生态环境厅&lt;关于印发江苏省地表水自动监测站运行管理办法（试行）&gt;的通知》（苏环办〔2020〕174号）</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⑤《江苏省地表水水质自动监测站建设技术规范（试行）》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⑥《江苏省地表水水质自动监测站安装验收技术规范（试行）》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⑦《国家地表水水质自动监测站补充监测技术规定（试行）》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⑧《国家地表水水质自动监测站常规五参数现场比对技术要求（试行）》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⑨《国家地表水水质自动监测站盲样考核管理规定（试行）》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⑩《国家地表水水质自动监测数据审核技术细则（试行）》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⑪《国家地表水水质自动监测数据审核管理办法（试行）》</w:t>
      </w:r>
      <w:r>
        <w:rPr>
          <w:color w:val="000000" w:themeColor="text1"/>
        </w:rPr>
      </w:r>
      <w:r/>
    </w:p>
    <w:p>
      <w:pPr>
        <w:pStyle w:val="797"/>
        <w:ind w:firstLine="480"/>
        <w:spacing w:line="360" w:lineRule="auto"/>
        <w:tabs>
          <w:tab w:val="left" w:pos="525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⑫《国家地表水自动监测系统通信协议技术要求》</w:t>
      </w:r>
      <w:r>
        <w:rPr>
          <w:color w:val="000000" w:themeColor="text1"/>
        </w:rPr>
      </w:r>
      <w:r/>
    </w:p>
    <w:p>
      <w:pPr>
        <w:pStyle w:val="797"/>
        <w:ind w:firstLine="480"/>
        <w:spacing w:line="360" w:lineRule="auto"/>
        <w:tabs>
          <w:tab w:val="left" w:pos="5250" w:leader="none"/>
        </w:tabs>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⑬《国家地表水自动监测仪器通信协议技术要求》</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lang w:val="en-US" w:eastAsia="zh-CN"/>
        </w:rPr>
        <w:t xml:space="preserve">3</w:t>
      </w:r>
      <w:r>
        <w:rPr>
          <w:rFonts w:hint="eastAsia" w:ascii="宋体" w:hAnsi="宋体" w:eastAsia="宋体" w:cs="宋体"/>
          <w:b/>
          <w:color w:val="000000" w:themeColor="text1"/>
          <w:sz w:val="21"/>
          <w:szCs w:val="21"/>
          <w:highlight w:val="none"/>
        </w:rPr>
        <w:t xml:space="preserve">、电化学传感器以及留样设备</w:t>
      </w:r>
      <w:r>
        <w:rPr>
          <w:rFonts w:hint="eastAsia" w:ascii="宋体" w:hAnsi="宋体" w:cs="宋体"/>
          <w:b/>
          <w:color w:val="000000" w:themeColor="text1"/>
          <w:sz w:val="21"/>
          <w:szCs w:val="21"/>
          <w:highlight w:val="none"/>
          <w:lang w:val="en-US" w:eastAsia="zh-CN"/>
        </w:rPr>
        <w:t xml:space="preserve">采购</w:t>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val="en-US" w:eastAsia="zh-CN"/>
        </w:rPr>
        <w:t xml:space="preserve">3.1设备清单</w:t>
      </w:r>
      <w:r>
        <w:rPr>
          <w:color w:val="000000" w:themeColor="text1"/>
        </w:rPr>
      </w:r>
      <w:r/>
    </w:p>
    <w:p>
      <w:pPr>
        <w:ind w:firstLine="48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四套</w:t>
      </w:r>
      <w:r>
        <w:rPr>
          <w:rFonts w:hint="eastAsia" w:ascii="宋体" w:hAnsi="宋体" w:eastAsia="宋体" w:cs="宋体"/>
          <w:color w:val="000000" w:themeColor="text1"/>
          <w:sz w:val="21"/>
          <w:szCs w:val="21"/>
          <w:highlight w:val="none"/>
          <w:lang w:eastAsia="zh-CN"/>
        </w:rPr>
        <w:t xml:space="preserve">电化学传感器以及留样设备，当检测到电导率异常时，原位采集相关样品（可24小时连续采样）做进一步手工分析，与自动站互补。</w:t>
      </w:r>
      <w:r>
        <w:rPr>
          <w:color w:val="000000" w:themeColor="text1"/>
        </w:rPr>
      </w:r>
      <w:r/>
    </w:p>
    <w:tbl>
      <w:tblPr>
        <w:tblStyle w:val="791"/>
        <w:tblW w:w="90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60"/>
        <w:gridCol w:w="960"/>
        <w:gridCol w:w="5200"/>
        <w:gridCol w:w="960"/>
        <w:gridCol w:w="960"/>
      </w:tblGrid>
      <w:tr>
        <w:trPr>
          <w:trHeight w:val="2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配套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设备规格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数量</w:t>
            </w:r>
            <w:r>
              <w:rPr>
                <w:color w:val="000000" w:themeColor="text1"/>
              </w:rPr>
            </w:r>
            <w:r/>
          </w:p>
        </w:tc>
      </w:tr>
      <w:tr>
        <w:trPr>
          <w:trHeight w:val="2340"/>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电化学传感器以及留样设备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户外智能采样仪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 留样瓶：1000ml*24 瓶</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2） 管路清洗瓶：1 个排空瓶</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3） 留样记录：10000 条</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4） 控温精度：±2℃</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5） 垂直采样吸程：≥5 米</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6） 水平采样管长：0-50 米</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7） 通讯接口：RS232/RS485</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8） 供电电压：AC:220V±10%</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9） 整机重量：≤80kg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w:t>
            </w:r>
            <w:r>
              <w:rPr>
                <w:color w:val="000000" w:themeColor="text1"/>
              </w:rPr>
            </w:r>
            <w:r/>
          </w:p>
        </w:tc>
      </w:tr>
      <w:tr>
        <w:trPr>
          <w:trHeight w:val="474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电导率分析仪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测量原理：四电极电导池法</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测量方式：浸入式测量</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测量参数：电导率(μS/cm)；温度(℃)</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量程：电导率: 1μS/cm～100mS/cm</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或 1μS/cm～200mS/cm；</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温度: (0～50)℃</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测量精度：≤±1%读数</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重复性：≤1%读数</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分辨率：0.1μS/cm</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响应时间：&lt;10 秒</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供电电压：（5-12） VDC、电流&lt;50mA</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通讯方式：RS485 ， MODBUS 协议</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防护等级：IP68 ， 水下 20 米</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线缆长度：5 米或 10 米</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外形尺寸：146.5 mm × φ22 mm</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外壳材质：316L 不锈钢 、 PEEk</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80"/>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遥测主机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CPU：工业级 32 位低功耗处理器</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无线通信：支持4G/5G/NB-IOT通信，支持专网通信</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蓝牙通信：通过手机可对设备进行参数配置、升级维护</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温湿度采集：主板内置温湿度传感器，机壳内部工作环境温湿度实时监控</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姿态采集：主板内置姿态传感器，设备非法移动时，自动向平台报警；</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通信天线：外接4G/NB高增益通信天线</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设备供电：标配540WH锂亚电池供电</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功  耗：标配情况下，休眠功耗不大于100uA</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工作温度：-30~+70ºC</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存储温度：-40~+85ºC</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工作湿度：95%(无凝结)</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安装方式：井壁支架安装</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防护等级：IP68</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壳体材质：POM壳体，防水耐腐</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外形尺寸：φ125x208mm</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整机重量：2kg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ind w:firstLine="48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contextualSpacing/>
        <w:ind w:firstLine="482"/>
        <w:spacing w:line="360" w:lineRule="auto"/>
        <w:rPr>
          <w:rFonts w:hint="eastAsia" w:ascii="宋体" w:hAnsi="宋体" w:eastAsia="宋体" w:cs="宋体"/>
          <w:b/>
          <w:color w:val="000000" w:themeColor="text1"/>
          <w:sz w:val="21"/>
          <w:szCs w:val="21"/>
          <w:highlight w:val="none"/>
        </w:rPr>
        <w:outlineLvl w:val="2"/>
      </w:pPr>
      <w:r>
        <w:rPr>
          <w:color w:val="000000" w:themeColor="text1"/>
        </w:rPr>
      </w:r>
      <w:bookmarkStart w:id="46" w:name="_Toc18114"/>
      <w:r>
        <w:rPr>
          <w:color w:val="000000" w:themeColor="text1"/>
        </w:rPr>
      </w:r>
      <w:bookmarkStart w:id="47" w:name="_Toc6575"/>
      <w:r>
        <w:rPr>
          <w:color w:val="000000" w:themeColor="text1"/>
        </w:rPr>
      </w:r>
      <w:bookmarkStart w:id="48" w:name="_Toc80194512"/>
      <w:r>
        <w:rPr>
          <w:color w:val="000000" w:themeColor="text1"/>
        </w:rPr>
      </w:r>
      <w:bookmarkStart w:id="49" w:name="_Toc26985"/>
      <w:r>
        <w:rPr>
          <w:rFonts w:hint="eastAsia" w:ascii="宋体" w:hAnsi="宋体" w:eastAsia="宋体" w:cs="宋体"/>
          <w:b/>
          <w:color w:val="000000" w:themeColor="text1"/>
          <w:sz w:val="21"/>
          <w:szCs w:val="21"/>
          <w:highlight w:val="none"/>
          <w:lang w:val="en-US" w:eastAsia="zh-CN"/>
        </w:rPr>
        <w:t xml:space="preserve">3.2部署位置</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r/>
    </w:p>
    <w:tbl>
      <w:tblPr>
        <w:tblStyle w:val="791"/>
        <w:tblW w:w="781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0"/>
        <w:gridCol w:w="1848"/>
        <w:gridCol w:w="3233"/>
        <w:gridCol w:w="1778"/>
      </w:tblGrid>
      <w:tr>
        <w:trPr>
          <w:trHeight w:val="2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部署位置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部署数量</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电化学传感器以及留样设备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金震纺织周边河道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1套</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电化学传感器以及留样设备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恒宇纺织周边河道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1套</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电化学传感器以及留样设备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中盛印染周边河道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1套</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4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电化学传感器以及留样设备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柏陆染织周边河道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1套</w:t>
            </w:r>
            <w:r>
              <w:rPr>
                <w:color w:val="000000" w:themeColor="text1"/>
              </w:rPr>
            </w:r>
            <w:r/>
          </w:p>
        </w:tc>
      </w:tr>
    </w:tbl>
    <w:p>
      <w:pPr>
        <w:contextualSpacing/>
        <w:ind w:firstLine="482"/>
        <w:spacing w:line="360" w:lineRule="auto"/>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val="en-US" w:eastAsia="zh-CN"/>
        </w:rPr>
        <w:t xml:space="preserve">3.3详细技术规格、参数及要求</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1.样品瓶:数量≥6个,体积≥1000ml; </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2.工作温度:-5℃C~50℃;工作湿度:小于85%;</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3.采样时间间隔:2~9999分钟可设 </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4.采样量误差:≤±5%;</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5.供电电源:AC220V+10%,50Hz; </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6.采样功能:具有周期采样、定时采样、手动触发采样、外部条件触发采样,远程触发采样等多种采样模式; </w:t>
      </w:r>
      <w:r>
        <w:rPr>
          <w:color w:val="000000" w:themeColor="text1"/>
        </w:rPr>
      </w:r>
      <w:r/>
    </w:p>
    <w:p>
      <w:pPr>
        <w:numPr>
          <w:ilvl w:val="0"/>
          <w:numId w:val="0"/>
        </w:numPr>
        <w:ind w:firstLine="420"/>
        <w:spacing w:line="24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7.可扩展流量突变触发采样功能:系统配备流量计时,当流量突变数值大于设定值即触发采样流程,单次采样不少于 500ml</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8.可扩展雨量触发采样功能:系统配备雨量计时,当雨量数值超过设定阈值时,触发采样流程,单次采样不少于 500ml</w:t>
      </w:r>
      <w:r>
        <w:rPr>
          <w:rFonts w:hint="eastAsia" w:ascii="宋体" w:hAnsi="宋体" w:eastAsia="宋体" w:cs="宋体"/>
          <w:b w:val="0"/>
          <w:bCs/>
          <w:color w:val="000000" w:themeColor="text1"/>
          <w:sz w:val="21"/>
          <w:szCs w:val="21"/>
          <w:highlight w:val="none"/>
          <w:lang w:eastAsia="zh-CN"/>
        </w:rPr>
        <w:t xml:space="preserve">；</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9.断电保护:断电自动保护,上电自动恢复工作;</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10.远程控制:可实现远程状态查询、参数设置、记录上传远程控制留样等</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11.数字控温:冷藏箱精确数字控温,温度均匀准确;</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12.自动润洗:每次采样前,用待测水样润洗管路,保证采样的代表性 </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13.内设置泵控制:直接控制外置泵,加长采祥距离，8米以上扬程。</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14.水样冷藏功能:采用压缩机制冷,可使留存的水样恒温保存在2℃~6℃环境中 </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15.保存剂添加功能:可根据客户需求选配自动添加保存剂功能:</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16.</w:t>
      </w: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rPr>
        <w:t xml:space="preserve">移动端功能:系统配套移动端应用,手机与采样设备建立连接,可进行维护或取样操作。</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17.</w:t>
      </w: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rPr>
        <w:t xml:space="preserve">具备7个以上独立采样监测流程，各流程参数独立设置，自动根据设置参数自运行，各流程数据单独保存。</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18.</w:t>
      </w: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rPr>
        <w:t xml:space="preserve">具备循环自排空留样功能。当采样瓶瓶满时会将水样存储时间最长的采样瓶进行排空、润洗、留样且排空次数、润洗次数、润洗水样量参数可设。</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19.留样单元具备刷卡或动态密码开启电子门禁功能，且开启关闭记录会实时保存，防止人为干扰水样。</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20.</w:t>
      </w:r>
      <w:r>
        <w:rPr>
          <w:rFonts w:hint="eastAsia" w:ascii="宋体" w:hAnsi="宋体" w:eastAsia="宋体" w:cs="宋体"/>
          <w:b/>
          <w:bCs/>
          <w:color w:val="000000" w:themeColor="text1"/>
          <w:spacing w:val="0"/>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rPr>
        <w:t xml:space="preserve">留样瓶可选配防伪功能，设备瓶身具备唯一的二维码标识，可通过识别二维码获取点位名称、采样量、采样瓶编号等信息；</w:t>
      </w:r>
      <w:r>
        <w:rPr>
          <w:color w:val="000000" w:themeColor="text1"/>
        </w:rPr>
      </w:r>
      <w:r/>
    </w:p>
    <w:p>
      <w:pPr>
        <w:contextualSpacing/>
        <w:ind w:firstLine="482"/>
        <w:spacing w:line="360" w:lineRule="auto"/>
        <w:rPr>
          <w:rFonts w:hint="eastAsia" w:ascii="宋体" w:hAnsi="宋体" w:eastAsia="宋体" w:cs="宋体"/>
          <w:b w:val="0"/>
          <w:bCs/>
          <w:color w:val="000000" w:themeColor="text1"/>
          <w:sz w:val="21"/>
          <w:szCs w:val="21"/>
          <w:highlight w:val="none"/>
        </w:rPr>
        <w:outlineLvl w:val="9"/>
      </w:pPr>
      <w:r>
        <w:rPr>
          <w:rFonts w:hint="eastAsia" w:ascii="宋体" w:hAnsi="宋体" w:eastAsia="宋体" w:cs="宋体"/>
          <w:b w:val="0"/>
          <w:bCs/>
          <w:color w:val="000000" w:themeColor="text1"/>
          <w:sz w:val="21"/>
          <w:szCs w:val="21"/>
          <w:highlight w:val="none"/>
        </w:rPr>
        <w:t xml:space="preserve">21.留样瓶可选配一次性密封功能，开启后留痕，可防范人为干扰，保证样品真实性</w:t>
      </w:r>
      <w:r>
        <w:rPr>
          <w:rFonts w:hint="eastAsia" w:ascii="宋体" w:hAnsi="宋体" w:eastAsia="宋体" w:cs="宋体"/>
          <w:b w:val="0"/>
          <w:bCs/>
          <w:color w:val="000000" w:themeColor="text1"/>
          <w:sz w:val="21"/>
          <w:szCs w:val="21"/>
          <w:highlight w:val="none"/>
          <w:lang w:eastAsia="zh-CN"/>
        </w:rPr>
        <w:t xml:space="preserve">。</w:t>
      </w:r>
      <w:r>
        <w:rPr>
          <w:color w:val="000000" w:themeColor="text1"/>
        </w:rPr>
      </w:r>
      <w:r/>
    </w:p>
    <w:p>
      <w:pPr>
        <w:ind w:firstLine="420"/>
        <w:spacing w:line="360" w:lineRule="auto"/>
        <w:tabs>
          <w:tab w:val="left" w:pos="420"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22.质保期：设备安装调试后一年。</w:t>
      </w:r>
      <w:r>
        <w:rPr>
          <w:color w:val="000000" w:themeColor="text1"/>
        </w:rPr>
      </w:r>
      <w:r/>
    </w:p>
    <w:p>
      <w:pPr>
        <w:ind w:firstLine="420"/>
        <w:spacing w:line="360" w:lineRule="auto"/>
        <w:tabs>
          <w:tab w:val="left" w:pos="42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u w:val="single"/>
          <w:lang w:val="en-US" w:eastAsia="zh-CN"/>
        </w:rPr>
        <w:t xml:space="preserve">4、针对本项目，</w:t>
      </w:r>
      <w:r>
        <w:rPr>
          <w:rFonts w:hint="eastAsia" w:ascii="宋体" w:hAnsi="宋体" w:eastAsia="宋体" w:cs="宋体"/>
          <w:b/>
          <w:bCs/>
          <w:color w:val="000000" w:themeColor="text1"/>
          <w:sz w:val="21"/>
          <w:szCs w:val="21"/>
          <w:highlight w:val="none"/>
          <w:u w:val="single"/>
        </w:rPr>
        <w:t xml:space="preserve">供应商</w:t>
      </w:r>
      <w:r>
        <w:rPr>
          <w:rFonts w:hint="eastAsia" w:ascii="宋体" w:hAnsi="宋体" w:eastAsia="宋体" w:cs="宋体"/>
          <w:b/>
          <w:bCs/>
          <w:color w:val="000000" w:themeColor="text1"/>
          <w:sz w:val="21"/>
          <w:szCs w:val="21"/>
          <w:highlight w:val="none"/>
          <w:u w:val="single"/>
          <w:lang w:val="en-US" w:eastAsia="zh-CN"/>
        </w:rPr>
        <w:t xml:space="preserve">应</w:t>
      </w:r>
      <w:r>
        <w:rPr>
          <w:rFonts w:hint="eastAsia" w:ascii="宋体" w:hAnsi="宋体" w:eastAsia="宋体" w:cs="宋体"/>
          <w:b/>
          <w:bCs/>
          <w:color w:val="000000" w:themeColor="text1"/>
          <w:sz w:val="21"/>
          <w:szCs w:val="21"/>
          <w:highlight w:val="none"/>
          <w:u w:val="single"/>
          <w:lang w:val="en-US" w:eastAsia="zh-CN"/>
        </w:rPr>
        <w:t xml:space="preserve">确保无人机机场设备及低空巡查数据、全景比对数据、水质数据、电化学传感器以及留样设备数据能够顺利接入采购人要求对接的系统平台包括但不限于吴江区低空政务服务一体化平台、吴江河湖云管家平台、吴江生态环境大数据平台等，实现数据的同步，确保数据安全管控、风险管控、避免数据信息丢失，对接产生的相关费用由成交供应商承担。磋商响应文件中提供承诺函，否则为无效投标。</w:t>
      </w:r>
      <w:r>
        <w:rPr>
          <w:color w:val="000000" w:themeColor="text1"/>
        </w:rPr>
      </w:r>
      <w:r/>
    </w:p>
    <w:p>
      <w:pPr>
        <w:ind w:firstLine="420"/>
        <w:spacing w:line="360" w:lineRule="auto"/>
        <w:tabs>
          <w:tab w:val="left" w:pos="420" w:leader="none"/>
        </w:tabs>
        <w:rPr>
          <w:rFonts w:hint="default"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cs="宋体"/>
          <w:b/>
          <w:bCs/>
          <w:color w:val="000000" w:themeColor="text1"/>
          <w:sz w:val="21"/>
          <w:szCs w:val="21"/>
          <w:highlight w:val="none"/>
          <w:lang w:val="en-US" w:eastAsia="zh-CN"/>
        </w:rPr>
        <w:t xml:space="preserve">履约验收：</w:t>
      </w:r>
      <w:r>
        <w:rPr>
          <w:color w:val="000000" w:themeColor="text1"/>
        </w:rPr>
      </w:r>
      <w:r/>
    </w:p>
    <w:p>
      <w:pPr>
        <w:pStyle w:val="1091"/>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采购单位在项目履约完成后进行最终成果验收，成交单位需根据要求提交相关成果报告。</w:t>
      </w:r>
      <w:r>
        <w:rPr>
          <w:color w:val="000000" w:themeColor="text1"/>
        </w:rPr>
      </w:r>
      <w:r/>
    </w:p>
    <w:p>
      <w:pPr>
        <w:pStyle w:val="1091"/>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验收标准：国家或行业相关标准（如有）、合同条款、采购需求的所有内容，采购文件、投标(响应)文件、</w:t>
      </w:r>
      <w:r>
        <w:rPr>
          <w:rFonts w:hint="eastAsia" w:cs="宋体"/>
          <w:color w:val="000000" w:themeColor="text1"/>
          <w:sz w:val="21"/>
          <w:szCs w:val="21"/>
          <w:highlight w:val="none"/>
          <w:lang w:val="en-US" w:eastAsia="zh-CN"/>
        </w:rPr>
        <w:t xml:space="preserve">供应商</w:t>
      </w:r>
      <w:r>
        <w:rPr>
          <w:rFonts w:hint="eastAsia" w:ascii="宋体" w:hAnsi="宋体" w:eastAsia="宋体" w:cs="宋体"/>
          <w:color w:val="000000" w:themeColor="text1"/>
          <w:sz w:val="21"/>
          <w:szCs w:val="21"/>
          <w:highlight w:val="none"/>
        </w:rPr>
        <w:t xml:space="preserve">在评标过程中做出的有关澄清说明或补充文件等。</w:t>
      </w:r>
      <w:r>
        <w:rPr>
          <w:color w:val="000000" w:themeColor="text1"/>
        </w:rPr>
      </w:r>
      <w:r/>
    </w:p>
    <w:p>
      <w:pPr>
        <w:pStyle w:val="1091"/>
        <w:ind w:firstLine="420"/>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5.3其他验收要求按照《江苏省政府采购履约验收管理办法》规定执行。</w:t>
      </w:r>
      <w:r>
        <w:rPr>
          <w:color w:val="000000" w:themeColor="text1"/>
        </w:rPr>
      </w:r>
      <w:r/>
    </w:p>
    <w:p>
      <w:pPr>
        <w:spacing w:line="360" w:lineRule="auto"/>
        <w:tabs>
          <w:tab w:val="left" w:pos="42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六、综合说明</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1、供应商须在响应文件中对采购文件中提出的全部技术规范要求及服务要求做出承诺，如果以其中某些条款不响应时，应在响应文件中逐条列出，未列出的视同响应。</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2、本项目</w:t>
      </w:r>
      <w:r>
        <w:rPr>
          <w:rFonts w:hint="eastAsia" w:ascii="宋体" w:hAnsi="宋体" w:eastAsia="宋体" w:cs="宋体"/>
          <w:bCs/>
          <w:color w:val="000000" w:themeColor="text1"/>
          <w:sz w:val="21"/>
          <w:szCs w:val="21"/>
          <w:highlight w:val="none"/>
        </w:rPr>
        <w:t xml:space="preserve">费用包括：</w:t>
      </w:r>
      <w:r>
        <w:rPr>
          <w:rFonts w:hint="eastAsia" w:ascii="宋体" w:hAnsi="宋体" w:eastAsia="宋体" w:cs="宋体"/>
          <w:color w:val="000000" w:themeColor="text1"/>
          <w:sz w:val="21"/>
          <w:szCs w:val="21"/>
          <w:highlight w:val="none"/>
        </w:rPr>
        <w:t xml:space="preserve">完成本项工作</w:t>
      </w:r>
      <w:r>
        <w:rPr>
          <w:rFonts w:hint="eastAsia" w:ascii="宋体" w:hAnsi="宋体" w:eastAsia="宋体" w:cs="宋体"/>
          <w:color w:val="000000" w:themeColor="text1"/>
          <w:sz w:val="21"/>
          <w:szCs w:val="21"/>
          <w:highlight w:val="none"/>
          <w:lang w:val="zh-CN"/>
        </w:rPr>
        <w:t xml:space="preserve">所需的</w:t>
      </w:r>
      <w:r>
        <w:rPr>
          <w:rFonts w:hint="eastAsia" w:ascii="宋体" w:hAnsi="宋体" w:eastAsia="宋体" w:cs="宋体"/>
          <w:color w:val="000000" w:themeColor="text1"/>
          <w:sz w:val="21"/>
          <w:szCs w:val="21"/>
          <w:highlight w:val="none"/>
        </w:rPr>
        <w:t xml:space="preserve">全部</w:t>
      </w:r>
      <w:r>
        <w:rPr>
          <w:rFonts w:hint="eastAsia" w:ascii="宋体" w:hAnsi="宋体" w:eastAsia="宋体" w:cs="宋体"/>
          <w:color w:val="000000" w:themeColor="text1"/>
          <w:sz w:val="21"/>
          <w:szCs w:val="21"/>
          <w:highlight w:val="none"/>
          <w:lang w:val="zh-TW"/>
        </w:rPr>
        <w:t xml:space="preserve">服务内容</w:t>
      </w:r>
      <w:r>
        <w:rPr>
          <w:rFonts w:hint="eastAsia" w:ascii="宋体" w:hAnsi="宋体" w:eastAsia="宋体" w:cs="宋体"/>
          <w:color w:val="000000" w:themeColor="text1"/>
          <w:spacing w:val="-6"/>
          <w:sz w:val="21"/>
          <w:szCs w:val="21"/>
          <w:highlight w:val="none"/>
        </w:rPr>
        <w:t xml:space="preserve">，包括但不限于人工、设备、安装、调试、运维、后续服务费、代理服务费、利润、税金、政策性文件规定及合同包含的所有风险、责任等完成本项目的一切费用。合同价格不因服务期延长、物价变动及规范性、指导性、政策性文件等发生变化等因素而调整。对于本采购文件未列明，而</w:t>
      </w:r>
      <w:r>
        <w:rPr>
          <w:rFonts w:hint="eastAsia" w:ascii="宋体" w:hAnsi="宋体" w:eastAsia="宋体" w:cs="宋体"/>
          <w:color w:val="000000" w:themeColor="text1"/>
          <w:sz w:val="21"/>
          <w:szCs w:val="21"/>
          <w:highlight w:val="none"/>
        </w:rPr>
        <w:t xml:space="preserve">供应商</w:t>
      </w:r>
      <w:r>
        <w:rPr>
          <w:rFonts w:hint="eastAsia" w:ascii="宋体" w:hAnsi="宋体" w:eastAsia="宋体" w:cs="宋体"/>
          <w:color w:val="000000" w:themeColor="text1"/>
          <w:spacing w:val="-6"/>
          <w:sz w:val="21"/>
          <w:szCs w:val="21"/>
          <w:highlight w:val="none"/>
        </w:rPr>
        <w:t xml:space="preserve">认为必需的费用也已列入</w:t>
      </w:r>
      <w:r>
        <w:rPr>
          <w:rFonts w:hint="eastAsia" w:ascii="宋体" w:hAnsi="宋体" w:eastAsia="宋体" w:cs="宋体"/>
          <w:color w:val="000000" w:themeColor="text1"/>
          <w:spacing w:val="-6"/>
          <w:sz w:val="21"/>
          <w:szCs w:val="21"/>
          <w:highlight w:val="none"/>
          <w:lang w:val="en-US" w:eastAsia="zh-CN"/>
        </w:rPr>
        <w:t xml:space="preserve">磋商报</w:t>
      </w:r>
      <w:r>
        <w:rPr>
          <w:rFonts w:hint="eastAsia" w:ascii="宋体" w:hAnsi="宋体" w:eastAsia="宋体" w:cs="宋体"/>
          <w:color w:val="000000" w:themeColor="text1"/>
          <w:spacing w:val="-6"/>
          <w:sz w:val="21"/>
          <w:szCs w:val="21"/>
          <w:highlight w:val="none"/>
        </w:rPr>
        <w:t xml:space="preserve">价。在合同实施时</w:t>
      </w:r>
      <w:r>
        <w:rPr>
          <w:rFonts w:hint="eastAsia" w:ascii="宋体" w:hAnsi="宋体" w:eastAsia="宋体" w:cs="宋体"/>
          <w:color w:val="000000" w:themeColor="text1"/>
          <w:spacing w:val="-6"/>
          <w:sz w:val="21"/>
          <w:szCs w:val="21"/>
          <w:highlight w:val="none"/>
          <w:lang w:val="en-US" w:eastAsia="zh-CN"/>
        </w:rPr>
        <w:t xml:space="preserve">采购单位</w:t>
      </w:r>
      <w:r>
        <w:rPr>
          <w:rFonts w:hint="eastAsia" w:ascii="宋体" w:hAnsi="宋体" w:eastAsia="宋体" w:cs="宋体"/>
          <w:color w:val="000000" w:themeColor="text1"/>
          <w:spacing w:val="-6"/>
          <w:sz w:val="21"/>
          <w:szCs w:val="21"/>
          <w:highlight w:val="none"/>
        </w:rPr>
        <w:t xml:space="preserve">将不予支付</w:t>
      </w:r>
      <w:r>
        <w:rPr>
          <w:rFonts w:hint="eastAsia" w:ascii="宋体" w:hAnsi="宋体" w:eastAsia="宋体" w:cs="宋体"/>
          <w:color w:val="000000" w:themeColor="text1"/>
          <w:spacing w:val="-6"/>
          <w:sz w:val="21"/>
          <w:szCs w:val="21"/>
          <w:highlight w:val="none"/>
          <w:lang w:val="en-US" w:eastAsia="zh-CN"/>
        </w:rPr>
        <w:t xml:space="preserve">供应商</w:t>
      </w:r>
      <w:r>
        <w:rPr>
          <w:rFonts w:hint="eastAsia" w:ascii="宋体" w:hAnsi="宋体" w:eastAsia="宋体" w:cs="宋体"/>
          <w:color w:val="000000" w:themeColor="text1"/>
          <w:spacing w:val="-6"/>
          <w:sz w:val="21"/>
          <w:szCs w:val="21"/>
          <w:highlight w:val="none"/>
        </w:rPr>
        <w:t xml:space="preserve">没有列入的项目费用，并认为此项目的费用已包括在</w:t>
      </w:r>
      <w:r>
        <w:rPr>
          <w:rFonts w:hint="eastAsia" w:ascii="宋体" w:hAnsi="宋体" w:cs="宋体"/>
          <w:color w:val="000000" w:themeColor="text1"/>
          <w:spacing w:val="-6"/>
          <w:sz w:val="21"/>
          <w:szCs w:val="21"/>
          <w:highlight w:val="none"/>
          <w:lang w:val="en-US" w:eastAsia="zh-CN"/>
        </w:rPr>
        <w:t xml:space="preserve">合同</w:t>
      </w:r>
      <w:r>
        <w:rPr>
          <w:rFonts w:hint="eastAsia" w:ascii="宋体" w:hAnsi="宋体" w:eastAsia="宋体" w:cs="宋体"/>
          <w:color w:val="000000" w:themeColor="text1"/>
          <w:spacing w:val="-6"/>
          <w:sz w:val="21"/>
          <w:szCs w:val="21"/>
          <w:highlight w:val="none"/>
        </w:rPr>
        <w:t xml:space="preserve">价中</w:t>
      </w:r>
      <w:r>
        <w:rPr>
          <w:rFonts w:hint="eastAsia" w:ascii="宋体" w:hAnsi="宋体" w:cs="宋体"/>
          <w:color w:val="000000" w:themeColor="text1"/>
          <w:spacing w:val="-6"/>
          <w:sz w:val="21"/>
          <w:szCs w:val="21"/>
          <w:highlight w:val="none"/>
          <w:lang w:eastAsia="zh-CN"/>
        </w:rPr>
        <w:t xml:space="preserve">，</w:t>
      </w:r>
      <w:r>
        <w:rPr>
          <w:rFonts w:hint="eastAsia" w:ascii="宋体" w:hAnsi="宋体" w:eastAsia="宋体" w:cs="宋体"/>
          <w:color w:val="000000" w:themeColor="text1"/>
          <w:spacing w:val="-6"/>
          <w:sz w:val="21"/>
          <w:szCs w:val="21"/>
          <w:highlight w:val="none"/>
        </w:rPr>
        <w:t xml:space="preserve">乙方</w:t>
      </w:r>
      <w:r>
        <w:rPr>
          <w:rFonts w:hint="eastAsia" w:ascii="宋体" w:hAnsi="宋体" w:eastAsia="宋体" w:cs="宋体"/>
          <w:color w:val="000000" w:themeColor="text1"/>
          <w:spacing w:val="-6"/>
          <w:sz w:val="21"/>
          <w:szCs w:val="21"/>
          <w:highlight w:val="none"/>
          <w:lang w:val="en-US" w:eastAsia="zh-CN"/>
        </w:rPr>
        <w:t xml:space="preserve">供应商</w:t>
      </w:r>
      <w:r>
        <w:rPr>
          <w:rFonts w:hint="eastAsia" w:ascii="宋体" w:hAnsi="宋体" w:eastAsia="宋体" w:cs="宋体"/>
          <w:color w:val="000000" w:themeColor="text1"/>
          <w:spacing w:val="-6"/>
          <w:sz w:val="21"/>
          <w:szCs w:val="21"/>
          <w:highlight w:val="none"/>
        </w:rPr>
        <w:t xml:space="preserve">不得向甲方追加任何费用</w:t>
      </w:r>
      <w:r>
        <w:rPr>
          <w:rFonts w:hint="eastAsia" w:ascii="宋体" w:hAnsi="宋体" w:eastAsia="宋体" w:cs="宋体"/>
          <w:color w:val="000000" w:themeColor="text1"/>
          <w:sz w:val="21"/>
          <w:szCs w:val="21"/>
          <w:highlight w:val="none"/>
        </w:rPr>
        <w:t xml:space="preserve">。</w:t>
      </w:r>
      <w:r>
        <w:rPr>
          <w:color w:val="000000" w:themeColor="text1"/>
        </w:rPr>
      </w:r>
      <w:r/>
    </w:p>
    <w:p>
      <w:pPr>
        <w:pStyle w:val="877"/>
        <w:ind w:firstLine="420"/>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3、服务期间，服务人员配备情况应达到招标要求及成交人磋商时承诺的配备能力并应配合采购方需要提供相关证明资料。</w:t>
      </w:r>
      <w:r>
        <w:rPr>
          <w:color w:val="000000" w:themeColor="text1"/>
        </w:rPr>
      </w:r>
      <w:r/>
    </w:p>
    <w:p>
      <w:pPr>
        <w:pStyle w:val="877"/>
        <w:ind w:firstLine="420"/>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4、供应商工作人员在岗履行职责期间（包括上下班途中），发生自身的人身伤害、伤亡，均由供应商负责处理并承担经济和道义上的责任，采购人不承担任何责任。</w:t>
      </w:r>
      <w:r>
        <w:rPr>
          <w:color w:val="000000" w:themeColor="text1"/>
        </w:rPr>
      </w:r>
      <w:r/>
    </w:p>
    <w:p>
      <w:pPr>
        <w:ind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合同履行期限：</w:t>
      </w:r>
      <w:r>
        <w:rPr>
          <w:rFonts w:hint="eastAsia" w:ascii="宋体" w:hAnsi="宋体" w:cs="宋体"/>
          <w:color w:val="000000" w:themeColor="text1"/>
          <w:szCs w:val="21"/>
          <w:highlight w:val="none"/>
          <w:lang w:val="en-US" w:eastAsia="zh-CN"/>
        </w:rPr>
        <w:t xml:space="preserve">设备安装调试后</w:t>
      </w:r>
      <w:r>
        <w:rPr>
          <w:rFonts w:hint="eastAsia" w:ascii="宋体" w:hAnsi="宋体" w:cs="宋体"/>
          <w:color w:val="000000" w:themeColor="text1"/>
          <w:szCs w:val="21"/>
          <w:highlight w:val="none"/>
        </w:rPr>
        <w:t xml:space="preserve">一年，具体根据采购单位要求为准</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ind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lang w:val="zh-CN"/>
        </w:rPr>
        <w:t xml:space="preserve">、因供应商原因造成不良影响、发生责任事故的，供应商须承担相关责任及赔偿。</w:t>
      </w:r>
      <w:r>
        <w:rPr>
          <w:color w:val="000000" w:themeColor="text1"/>
        </w:rPr>
      </w:r>
      <w:r/>
    </w:p>
    <w:p>
      <w:pPr>
        <w:ind w:firstLine="420"/>
        <w:spacing w:line="360" w:lineRule="auto"/>
        <w:tabs>
          <w:tab w:val="left" w:pos="420" w:leader="none"/>
        </w:tabs>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、成交单位需严格按采购单位规定的时间完成项目的各项工作内容，如在实施的过程中出现错误，误差，需负责及时更正直至采购单位确认合格。</w:t>
      </w:r>
      <w:r>
        <w:rPr>
          <w:color w:val="000000" w:themeColor="text1"/>
        </w:rPr>
      </w:r>
      <w:r/>
    </w:p>
    <w:p>
      <w:pPr>
        <w:ind w:firstLine="420"/>
        <w:spacing w:line="360" w:lineRule="auto"/>
        <w:tabs>
          <w:tab w:val="left" w:pos="420" w:leader="none"/>
          <w:tab w:val="left" w:pos="540" w:leader="none"/>
        </w:tabs>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、响应单位按照采购文件的要求提交响应文件，并对所提供的全部资料的真实性承担法律责任。</w:t>
      </w:r>
      <w:r>
        <w:rPr>
          <w:color w:val="000000" w:themeColor="text1"/>
        </w:rPr>
      </w:r>
      <w:r/>
    </w:p>
    <w:p>
      <w:pPr>
        <w:ind w:firstLine="420"/>
        <w:spacing w:line="360" w:lineRule="auto"/>
        <w:tabs>
          <w:tab w:val="left" w:pos="420" w:leader="none"/>
          <w:tab w:val="left" w:pos="540" w:leader="none"/>
        </w:tabs>
        <w:rPr>
          <w:rFonts w:hint="eastAsia" w:ascii="宋体" w:hAnsi="宋体" w:cs="宋体"/>
          <w:color w:val="000000" w:themeColor="text1"/>
          <w:szCs w:val="21"/>
          <w:highlight w:val="none"/>
        </w:rPr>
      </w:pPr>
      <w:r>
        <w:rPr>
          <w:rFonts w:hint="eastAsia" w:ascii="宋体" w:hAnsi="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、成交单位将根据采购文件、响应文件的相关约定，承担合同责</w:t>
      </w:r>
      <w:r>
        <w:rPr>
          <w:rFonts w:hint="eastAsia" w:ascii="宋体" w:hAnsi="宋体" w:cs="宋体"/>
          <w:color w:val="000000" w:themeColor="text1"/>
          <w:szCs w:val="21"/>
          <w:highlight w:val="none"/>
        </w:rPr>
        <w:t xml:space="preserve">任，履行合同义务。</w:t>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bookmarkEnd w:id="45"/>
      <w:r>
        <w:rPr>
          <w:color w:val="000000" w:themeColor="text1"/>
        </w:rPr>
      </w:r>
      <w:r/>
    </w:p>
    <w:p>
      <w:pPr>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br w:type="page" w:clear="all"/>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第五章 评审办法与评审标准</w:t>
      </w:r>
      <w:r>
        <w:rPr>
          <w:color w:val="000000" w:themeColor="text1"/>
        </w:rPr>
      </w:r>
      <w:r/>
    </w:p>
    <w:p>
      <w:pPr>
        <w:ind w:firstLine="422"/>
        <w:spacing w:line="360" w:lineRule="auto"/>
        <w:tabs>
          <w:tab w:val="left" w:pos="2870"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一、评审办法：</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1.本次磋商采用</w:t>
      </w:r>
      <w:r>
        <w:rPr>
          <w:rFonts w:hint="eastAsia" w:ascii="Times New Roman" w:hAnsi="Times New Roman"/>
          <w:b/>
          <w:bCs/>
          <w:color w:val="000000" w:themeColor="text1"/>
          <w:highlight w:val="none"/>
        </w:rPr>
        <w:t xml:space="preserve">综合评分</w:t>
      </w:r>
      <w:r>
        <w:rPr>
          <w:rFonts w:hint="eastAsia" w:ascii="Times New Roman" w:hAnsi="Times New Roman"/>
          <w:color w:val="000000" w:themeColor="text1"/>
          <w:highlight w:val="none"/>
        </w:rPr>
        <w:t xml:space="preserve">法，即在响应文件满足采购文件全部实质性要求且按评审因素的量化指标评审得分最高的供应商为成交候选供应商。</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2.磋商小组各成员独立对每个进入打分程序的有效磋商供应商的响应文件技术和资质部分以打分的形式进行评审和评价。</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3.对评委的评分（除价格分外）进行统计汇总，直接算术平均计算出每个磋商供应商的得分，加上价格得分即为每个磋商供应商的综合得分。</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6.针对中小型企业、残疾人福利企业和监狱企业的评审：</w:t>
      </w:r>
      <w:r>
        <w:rPr>
          <w:color w:val="000000" w:themeColor="text1"/>
        </w:rPr>
      </w:r>
      <w:r/>
    </w:p>
    <w:p>
      <w:pPr>
        <w:ind w:firstLine="420"/>
        <w:spacing w:line="360" w:lineRule="auto"/>
        <w:tabs>
          <w:tab w:val="left" w:pos="420" w:leader="none"/>
          <w:tab w:val="left" w:pos="540" w:leader="none"/>
        </w:tabs>
        <w:rPr>
          <w:rFonts w:hint="eastAsia" w:ascii="宋体" w:hAnsi="宋体" w:cs="宋体"/>
          <w:color w:val="000000" w:themeColor="text1"/>
          <w:szCs w:val="21"/>
          <w:highlight w:val="none"/>
        </w:rPr>
      </w:pPr>
      <w:r>
        <w:rPr>
          <w:rFonts w:hint="eastAsia" w:ascii="Times New Roman" w:hAnsi="Times New Roman"/>
          <w:color w:val="000000" w:themeColor="text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cs="宋体"/>
          <w:color w:val="000000" w:themeColor="text1"/>
          <w:szCs w:val="21"/>
          <w:highlight w:val="none"/>
        </w:rPr>
        <w:t xml:space="preserve">见&gt;的通知》（苏财购〔2022〕16号）的有关规定，</w:t>
      </w:r>
      <w:r>
        <w:rPr>
          <w:rFonts w:hint="eastAsia" w:ascii="宋体" w:hAnsi="宋体" w:cs="宋体"/>
          <w:b/>
          <w:bCs/>
          <w:color w:val="000000" w:themeColor="text1"/>
          <w:szCs w:val="21"/>
          <w:highlight w:val="none"/>
        </w:rPr>
        <w:t xml:space="preserve">本项目为专门面向中小企业采购的项目，不再执行价格评审优惠的扶持政策。</w:t>
      </w:r>
      <w:r>
        <w:rPr>
          <w:rFonts w:hint="eastAsia" w:ascii="宋体" w:hAnsi="宋体" w:cs="宋体"/>
          <w:bCs/>
          <w:color w:val="000000" w:themeColor="text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color w:val="000000" w:themeColor="text1"/>
          <w:szCs w:val="21"/>
          <w:highlight w:val="none"/>
        </w:rPr>
        <w:t xml:space="preserve">服务类项目中供应商若使用退休人员，将不享受中小企业扶持政策。</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注：</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①填报“中小企业声明函”需严格按工信部联企业〔2011〕300号通知中的《中小企业划型标准规定》进行。</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②若供应商提供的声明函或认定证明为虚假材料，按“政府采购法”相关规定处理并报请政府监管部门给予行政处罚。</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b/>
          <w:bCs/>
          <w:color w:val="000000" w:themeColor="text1"/>
          <w:highlight w:val="none"/>
        </w:rPr>
        <w:t xml:space="preserve">二、评分标准</w:t>
      </w:r>
      <w:r>
        <w:rPr>
          <w:color w:val="000000" w:themeColor="text1"/>
        </w:rPr>
      </w:r>
      <w:r/>
    </w:p>
    <w:p>
      <w:pPr>
        <w:ind w:firstLine="420"/>
        <w:spacing w:line="360" w:lineRule="auto"/>
        <w:rPr>
          <w:rFonts w:hint="eastAsia" w:ascii="宋体" w:hAnsi="宋体" w:cs="宋体"/>
          <w:color w:val="000000" w:themeColor="text1"/>
          <w:szCs w:val="21"/>
          <w:highlight w:val="none"/>
        </w:rPr>
      </w:pPr>
      <w:r>
        <w:rPr>
          <w:color w:val="000000" w:themeColor="text1"/>
        </w:rPr>
      </w:r>
      <w:bookmarkStart w:id="50" w:name="_Hlk175241956"/>
      <w:r>
        <w:rPr>
          <w:rFonts w:hint="eastAsia" w:ascii="宋体" w:hAnsi="宋体" w:cs="宋体"/>
          <w:color w:val="000000" w:themeColor="text1"/>
          <w:szCs w:val="21"/>
          <w:highlight w:val="none"/>
        </w:rPr>
        <w:t xml:space="preserve">（一）价格分（10分）</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第一步：响应总报价低于或等于财政预算价格（或最高限价）的，为有效响应报价。超财政预算（或最高限价）的响应报价为无效响应报价。</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第二步：在所有有效响应报价中满足采购文件要求，且响应价格最低的响应报价为磋商基准价，其他供应商的价格分按照下列公式计算（计算结果四舍五入保留两位小数）。</w:t>
      </w:r>
      <w:r>
        <w:rPr>
          <w:color w:val="000000" w:themeColor="text1"/>
        </w:rPr>
      </w:r>
      <w:r/>
    </w:p>
    <w:p>
      <w:pPr>
        <w:ind w:firstLine="420"/>
        <w:spacing w:line="360" w:lineRule="auto"/>
        <w:tabs>
          <w:tab w:val="left" w:pos="420" w:leader="none"/>
          <w:tab w:val="left" w:pos="540" w:leader="none"/>
        </w:tabs>
        <w:rPr>
          <w:rFonts w:ascii="Times New Roman" w:hAnsi="Times New Roman"/>
          <w:color w:val="000000" w:themeColor="text1"/>
          <w:highlight w:val="none"/>
        </w:rPr>
      </w:pPr>
      <w:r>
        <w:rPr>
          <w:rFonts w:hint="eastAsia" w:ascii="Times New Roman" w:hAnsi="Times New Roman"/>
          <w:color w:val="000000" w:themeColor="text1"/>
          <w:highlight w:val="none"/>
        </w:rPr>
        <w:t xml:space="preserve">磋商报价得分＝（磋商基准价/最终磋商报价）×价格权值×100（价格权值为10%）</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w:t>
      </w:r>
      <w:r>
        <w:rPr>
          <w:rFonts w:hint="eastAsia" w:ascii="宋体" w:hAnsi="宋体" w:cs="宋体"/>
          <w:color w:val="000000" w:themeColor="text1"/>
          <w:szCs w:val="21"/>
          <w:highlight w:val="none"/>
          <w:lang w:val="en-US" w:eastAsia="zh-CN"/>
        </w:rPr>
        <w:t xml:space="preserve">商务及</w:t>
      </w:r>
      <w:r>
        <w:rPr>
          <w:rFonts w:hint="eastAsia" w:ascii="宋体" w:hAnsi="宋体" w:cs="宋体"/>
          <w:color w:val="000000" w:themeColor="text1"/>
          <w:szCs w:val="21"/>
          <w:highlight w:val="none"/>
        </w:rPr>
        <w:t xml:space="preserve">技术</w:t>
      </w:r>
      <w:r>
        <w:rPr>
          <w:rFonts w:hint="eastAsia" w:ascii="宋体" w:hAnsi="宋体" w:cs="宋体"/>
          <w:color w:val="000000" w:themeColor="text1"/>
          <w:szCs w:val="21"/>
          <w:highlight w:val="none"/>
          <w:lang w:val="en-US" w:eastAsia="zh-CN"/>
        </w:rPr>
        <w:t xml:space="preserve">部分</w:t>
      </w:r>
      <w:r>
        <w:rPr>
          <w:rFonts w:hint="eastAsia" w:ascii="宋体" w:hAnsi="宋体" w:cs="宋体"/>
          <w:color w:val="000000" w:themeColor="text1"/>
          <w:szCs w:val="21"/>
          <w:highlight w:val="none"/>
        </w:rPr>
        <w:t xml:space="preserve">（90分）</w:t>
      </w:r>
      <w:r>
        <w:rPr>
          <w:color w:val="000000" w:themeColor="text1"/>
        </w:rPr>
      </w:r>
      <w:r/>
    </w:p>
    <w:tbl>
      <w:tblPr>
        <w:tblStyle w:val="14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161"/>
        <w:gridCol w:w="5820"/>
        <w:gridCol w:w="725"/>
      </w:tblGrid>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序号</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评审项</w:t>
            </w:r>
            <w:r>
              <w:rPr>
                <w:color w:val="000000" w:themeColor="text1"/>
              </w:rPr>
            </w:r>
            <w:r/>
          </w:p>
        </w:tc>
        <w:tc>
          <w:tcPr>
            <w:tcW w:w="5820"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评分标准</w:t>
            </w:r>
            <w:r>
              <w:rPr>
                <w:color w:val="000000" w:themeColor="text1"/>
              </w:rPr>
            </w:r>
            <w:r/>
          </w:p>
        </w:tc>
        <w:tc>
          <w:tcPr>
            <w:tcW w:w="725"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分值</w:t>
            </w:r>
            <w:r>
              <w:rPr>
                <w:color w:val="000000" w:themeColor="text1"/>
              </w:rPr>
            </w:r>
            <w:r/>
          </w:p>
        </w:tc>
      </w:tr>
      <w:tr>
        <w:trPr>
          <w:jc w:val="center"/>
          <w:trHeight w:val="476"/>
        </w:trPr>
        <w:tc>
          <w:tcPr>
            <w:gridSpan w:val="4"/>
            <w:tcW w:w="8522"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技术部分：71分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1</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无人机巡查及全景对比服务方案</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根据无人机巡查及全景对比要求，提供服务方案包含①机场安装方案②机场安装位置方案③机场及飞行器配置方案④无人机巡查服务方案⑤全景对比服务方案。方案全面、完整、详细、科学、合理、可行，分析透彻，把握到位得8分；方案较全面、较合理、较可行，分析较透彻，把握较到位得5分；方案基本可行，分析基本透彻，把握基本到位得3分；方案不太可行得1分，否则不得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vertAlign w:val="baseline"/>
                <w:lang w:val="en-US" w:eastAsia="zh-CN"/>
              </w:rPr>
              <w:t xml:space="preserve">8分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2</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頔塘河水质监测数据服务总体方案</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根据頔塘河水质监测数据服务总体方案，对本项目水质监测数据服务的综合分析、难点把握、关键点诊断（建设、运行维护、质量控制等）综合评审。方案全面、完整、详细、科学、合理、可行，分析透彻，把握到位得8分；方案较全面、较合理、较可行，分析较透彻，把握较到位得5分；方案基本可行，分析基本透彻，把握基本到位得3分；方案不太可行得1分，否则不得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vertAlign w:val="baseline"/>
                <w:lang w:val="en-US" w:eastAsia="zh-CN"/>
              </w:rPr>
              <w:t xml:space="preserve">8分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3</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仪器选型</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（1）根据</w:t>
            </w:r>
            <w:r>
              <w:rPr>
                <w:rFonts w:hint="eastAsia" w:ascii="宋体" w:hAnsi="宋体" w:cs="宋体"/>
                <w:bCs/>
                <w:color w:val="000000" w:themeColor="text1"/>
                <w:sz w:val="21"/>
                <w:szCs w:val="21"/>
                <w:highlight w:val="none"/>
                <w:lang w:val="en-US" w:eastAsia="zh-CN"/>
              </w:rPr>
              <w:t xml:space="preserve">供应商</w:t>
            </w:r>
            <w:r>
              <w:rPr>
                <w:rFonts w:hint="eastAsia" w:ascii="宋体" w:hAnsi="宋体" w:eastAsia="宋体" w:cs="宋体"/>
                <w:bCs/>
                <w:color w:val="000000" w:themeColor="text1"/>
                <w:sz w:val="21"/>
                <w:szCs w:val="21"/>
                <w:highlight w:val="none"/>
                <w:lang w:val="en-US" w:eastAsia="zh-CN"/>
              </w:rPr>
              <w:t xml:space="preserve">选型仪器的稳定性、成熟度、智能化进行综合评审，选型仪器稳定、成熟度及智能化程度高得4分；选型仪器较稳定、成熟度和智能化较高得2分，选型仪器一般得1分。</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（2）仪器品牌：选型的仪器为同一品牌得2分。</w:t>
            </w:r>
            <w:r>
              <w:rPr>
                <w:color w:val="000000" w:themeColor="text1"/>
              </w:rPr>
            </w:r>
            <w:r/>
          </w:p>
          <w:p>
            <w:pPr>
              <w:jc w:val="both"/>
              <w:keepLines w:val="0"/>
              <w:keepNext w:val="0"/>
              <w:pageBreakBefore w:val="0"/>
              <w:spacing w:line="240" w:lineRule="auto"/>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cs="宋体"/>
                <w:bCs/>
                <w:color w:val="000000" w:themeColor="text1"/>
                <w:sz w:val="21"/>
                <w:szCs w:val="21"/>
                <w:highlight w:val="none"/>
                <w:lang w:val="en-US" w:eastAsia="zh-CN"/>
              </w:rPr>
              <w:t xml:space="preserve">供应商</w:t>
            </w:r>
            <w:r>
              <w:rPr>
                <w:rFonts w:hint="eastAsia" w:ascii="宋体" w:hAnsi="宋体" w:eastAsia="宋体" w:cs="宋体"/>
                <w:bCs/>
                <w:color w:val="000000" w:themeColor="text1"/>
                <w:sz w:val="21"/>
                <w:szCs w:val="21"/>
                <w:highlight w:val="none"/>
                <w:lang w:val="en-US" w:eastAsia="zh-CN"/>
              </w:rPr>
              <w:t xml:space="preserve">选型仪器均在中国环境监测总站仪器设备的“合格产品”名录中</w:t>
            </w:r>
            <w:r>
              <w:rPr>
                <w:rFonts w:hint="eastAsia" w:ascii="宋体" w:hAnsi="宋体" w:cs="宋体"/>
                <w:bCs/>
                <w:color w:val="000000" w:themeColor="text1"/>
                <w:sz w:val="21"/>
                <w:szCs w:val="21"/>
                <w:highlight w:val="none"/>
                <w:lang w:val="en-US" w:eastAsia="zh-CN"/>
              </w:rPr>
              <w:t xml:space="preserve">，提供截图并加盖供应商公章的得2分。</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lang w:val="en-US" w:eastAsia="zh-CN"/>
              </w:rPr>
              <w:t xml:space="preserve">常规五参数、总磷、氨氮、高锰酸盐指数等常规监测项目采用国标分析方法的（常规五参数（HJ/T 96-2003、HJ/T 97-2003、HJ/T 98-2003、HJ/T 99-2003、HJC-ZY92-2019）、总磷HJ/T 103-2003、氨氮HJ 101-2019、高锰酸盐指数HJ/T 100-2003），每一个站点得</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lang w:val="en-US" w:eastAsia="zh-CN"/>
              </w:rPr>
              <w:t xml:space="preserve">分，最高得</w:t>
            </w:r>
            <w:r>
              <w:rPr>
                <w:rFonts w:hint="eastAsia" w:ascii="宋体" w:hAnsi="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val="en-US" w:eastAsia="zh-CN"/>
              </w:rPr>
              <w:t xml:space="preserve">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vertAlign w:val="baseline"/>
                <w:lang w:val="en-US" w:eastAsia="zh-CN"/>
              </w:rPr>
              <w:t xml:space="preserve">10分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4</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站点建设实施方案</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
                <w:bCs w:val="0"/>
                <w:color w:val="000000" w:themeColor="text1"/>
                <w:sz w:val="21"/>
                <w:szCs w:val="21"/>
                <w:highlight w:val="none"/>
                <w:lang w:val="en-US" w:eastAsia="zh-CN"/>
              </w:rPr>
              <w:t xml:space="preserve">仪器、系统的安装、调试、验收方案</w:t>
            </w:r>
            <w:r>
              <w:rPr>
                <w:rFonts w:hint="eastAsia" w:ascii="宋体" w:hAnsi="宋体" w:eastAsia="宋体" w:cs="宋体"/>
                <w:bCs/>
                <w:color w:val="000000" w:themeColor="text1"/>
                <w:sz w:val="21"/>
                <w:szCs w:val="21"/>
                <w:highlight w:val="none"/>
                <w:lang w:val="en-US" w:eastAsia="zh-CN"/>
              </w:rPr>
              <w:t xml:space="preserve">，方案全面、完整、合理、可行得4分，方案较全面、较合理、较可行得2分，方案基本可行得1分，否则不得分。</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
                <w:bCs w:val="0"/>
                <w:color w:val="000000" w:themeColor="text1"/>
                <w:sz w:val="21"/>
                <w:szCs w:val="21"/>
                <w:highlight w:val="none"/>
                <w:lang w:val="en-US" w:eastAsia="zh-CN"/>
              </w:rPr>
              <w:t xml:space="preserve">项目工期进度、监测仪器、集成物资等保障方案</w:t>
            </w:r>
            <w:r>
              <w:rPr>
                <w:rFonts w:hint="eastAsia" w:ascii="宋体" w:hAnsi="宋体" w:eastAsia="宋体" w:cs="宋体"/>
                <w:bCs/>
                <w:color w:val="000000" w:themeColor="text1"/>
                <w:sz w:val="21"/>
                <w:szCs w:val="21"/>
                <w:highlight w:val="none"/>
                <w:lang w:val="en-US" w:eastAsia="zh-CN"/>
              </w:rPr>
              <w:t xml:space="preserve">，方案全面、完整、合理、可行得4分，方案较全面、较合理、较可行得2分，方案基本可行得1分，否则不得分。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8分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5</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水站运行维护管理方案</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rPr>
              <w:t xml:space="preserve">（1）运维方案：</w:t>
            </w:r>
            <w:r>
              <w:rPr>
                <w:rFonts w:hint="eastAsia" w:ascii="宋体" w:hAnsi="宋体" w:eastAsia="宋体" w:cs="宋体"/>
                <w:bCs/>
                <w:color w:val="000000" w:themeColor="text1"/>
                <w:sz w:val="21"/>
                <w:szCs w:val="21"/>
                <w:highlight w:val="none"/>
                <w:lang w:val="en-US" w:eastAsia="zh-CN"/>
              </w:rPr>
              <w:t xml:space="preserve">根据</w:t>
            </w:r>
            <w:r>
              <w:rPr>
                <w:rFonts w:hint="eastAsia" w:ascii="宋体" w:hAnsi="宋体" w:cs="宋体"/>
                <w:bCs/>
                <w:color w:val="000000" w:themeColor="text1"/>
                <w:sz w:val="21"/>
                <w:szCs w:val="21"/>
                <w:highlight w:val="none"/>
                <w:lang w:val="en-US" w:eastAsia="zh-CN"/>
              </w:rPr>
              <w:t xml:space="preserve">供应商</w:t>
            </w:r>
            <w:r>
              <w:rPr>
                <w:rFonts w:hint="eastAsia" w:ascii="宋体" w:hAnsi="宋体" w:eastAsia="宋体" w:cs="宋体"/>
                <w:bCs/>
                <w:color w:val="000000" w:themeColor="text1"/>
                <w:sz w:val="21"/>
                <w:szCs w:val="21"/>
                <w:highlight w:val="none"/>
                <w:lang w:val="en-US" w:eastAsia="zh-CN"/>
              </w:rPr>
              <w:t xml:space="preserve">制定的运维服务方案是否科学合理，是否针对实际情况，具有可操作性；运维和应急工作体系及基本制度是否考虑全面、是否有针对性，措施是否完善，进行综合评审：方案全面、完整、合理、可行得4分，方案较全面、较合理、较可行得2分，方案基本可行得1分，否则不得分。</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rPr>
              <w:t xml:space="preserve">（2）质控方案</w:t>
            </w:r>
            <w:r>
              <w:rPr>
                <w:rFonts w:hint="eastAsia" w:ascii="宋体" w:hAnsi="宋体" w:eastAsia="宋体" w:cs="宋体"/>
                <w:bCs/>
                <w:color w:val="000000" w:themeColor="text1"/>
                <w:sz w:val="21"/>
                <w:szCs w:val="21"/>
                <w:highlight w:val="none"/>
                <w:lang w:val="en-US" w:eastAsia="zh-CN"/>
              </w:rPr>
              <w:t xml:space="preserve">：根据</w:t>
            </w:r>
            <w:r>
              <w:rPr>
                <w:rFonts w:hint="eastAsia" w:ascii="宋体" w:hAnsi="宋体" w:cs="宋体"/>
                <w:bCs/>
                <w:color w:val="000000" w:themeColor="text1"/>
                <w:sz w:val="21"/>
                <w:szCs w:val="21"/>
                <w:highlight w:val="none"/>
                <w:lang w:val="en-US" w:eastAsia="zh-CN"/>
              </w:rPr>
              <w:t xml:space="preserve">供应商</w:t>
            </w:r>
            <w:r>
              <w:rPr>
                <w:rFonts w:hint="eastAsia" w:ascii="宋体" w:hAnsi="宋体" w:eastAsia="宋体" w:cs="宋体"/>
                <w:bCs/>
                <w:color w:val="000000" w:themeColor="text1"/>
                <w:sz w:val="21"/>
                <w:szCs w:val="21"/>
                <w:highlight w:val="none"/>
                <w:lang w:val="en-US" w:eastAsia="zh-CN"/>
              </w:rPr>
              <w:t xml:space="preserve">制定的质控方案是否科学合理，是否针对实际情况，具有可操作性；质控工作体系及基本制度是否考虑全面、是否有针对性，措施是否完善，进行综合评审：方案全面、完整、合理、可行得4分，方案较全面、较合理、较可行得2分，方案基本可行得1分，否则不得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vertAlign w:val="baseline"/>
                <w:lang w:val="en-US" w:eastAsia="zh-CN"/>
              </w:rPr>
              <w:t xml:space="preserve">8分</w:t>
            </w:r>
            <w:r>
              <w:rPr>
                <w:color w:val="000000" w:themeColor="text1"/>
              </w:rPr>
            </w:r>
            <w:r/>
          </w:p>
        </w:tc>
      </w:tr>
      <w:tr>
        <w:trPr>
          <w:jc w:val="center"/>
          <w:trHeight w:val="90"/>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6</w:t>
            </w:r>
            <w:r>
              <w:rPr>
                <w:color w:val="000000" w:themeColor="text1"/>
              </w:rPr>
            </w:r>
            <w:r/>
          </w:p>
        </w:tc>
        <w:tc>
          <w:tcPr>
            <w:tcW w:w="1161"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产品配置技术指标</w:t>
            </w:r>
            <w:r>
              <w:rPr>
                <w:color w:val="000000" w:themeColor="text1"/>
              </w:rPr>
            </w:r>
            <w:r/>
          </w:p>
        </w:tc>
        <w:tc>
          <w:tcPr>
            <w:tcW w:w="5820" w:type="dxa"/>
            <w:vAlign w:val="center"/>
            <w:textDirection w:val="lrTb"/>
            <w:noWrap w:val="false"/>
          </w:tcPr>
          <w:p>
            <w:pPr>
              <w:numPr>
                <w:ilvl w:val="0"/>
                <w:numId w:val="20"/>
              </w:numPr>
              <w:jc w:val="both"/>
              <w:keepLines w:val="0"/>
              <w:keepNext w:val="0"/>
              <w:pageBreakBefore w:val="0"/>
              <w:spacing w:line="240" w:lineRule="auto"/>
              <w:rPr>
                <w:rFonts w:hint="default"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供应商为无人机巡查及全景对比服务配置的产品技术指标</w:t>
            </w:r>
            <w:r>
              <w:rPr>
                <w:rFonts w:hint="eastAsia" w:ascii="宋体" w:hAnsi="宋体" w:cs="宋体"/>
                <w:color w:val="000000" w:themeColor="text1"/>
                <w:szCs w:val="21"/>
                <w:highlight w:val="none"/>
              </w:rPr>
              <w:t xml:space="preserve">满足或优于采购要求的得基准分</w:t>
            </w: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cs="宋体"/>
                <w:bCs/>
                <w:color w:val="000000" w:themeColor="text1"/>
                <w:sz w:val="21"/>
                <w:szCs w:val="21"/>
                <w:highlight w:val="none"/>
                <w:lang w:val="en-US" w:eastAsia="zh-CN"/>
              </w:rPr>
              <w:t xml:space="preserve">带</w:t>
            </w:r>
            <w:r>
              <w:rPr>
                <w:rFonts w:hint="eastAsia" w:ascii="宋体" w:hAnsi="宋体" w:eastAsia="宋体" w:cs="宋体"/>
                <w:bCs/>
                <w:color w:val="000000" w:themeColor="text1"/>
                <w:sz w:val="21"/>
                <w:szCs w:val="21"/>
                <w:highlight w:val="none"/>
                <w:lang w:val="en-US" w:eastAsia="zh-CN"/>
              </w:rPr>
              <w:t xml:space="preserve">▲号</w:t>
            </w:r>
            <w:r>
              <w:rPr>
                <w:rFonts w:hint="eastAsia" w:ascii="宋体" w:hAnsi="宋体" w:cs="宋体"/>
                <w:bCs/>
                <w:color w:val="000000" w:themeColor="text1"/>
                <w:sz w:val="21"/>
                <w:szCs w:val="21"/>
                <w:highlight w:val="none"/>
                <w:lang w:val="en-US" w:eastAsia="zh-CN"/>
              </w:rPr>
              <w:t xml:space="preserve">共计10项，提供带CMA标识的第三方检测机构出具的检测报告证明，</w:t>
            </w:r>
            <w:r>
              <w:rPr>
                <w:rFonts w:hint="eastAsia" w:ascii="宋体" w:hAnsi="宋体" w:eastAsia="宋体" w:cs="宋体"/>
                <w:bCs/>
                <w:color w:val="000000" w:themeColor="text1"/>
                <w:sz w:val="21"/>
                <w:szCs w:val="21"/>
                <w:highlight w:val="none"/>
                <w:lang w:val="en-US" w:eastAsia="zh-CN"/>
              </w:rPr>
              <w:t xml:space="preserve">有1项负偏离扣0.5分</w:t>
            </w:r>
            <w:r>
              <w:rPr>
                <w:rFonts w:hint="eastAsia" w:ascii="宋体" w:hAnsi="宋体" w:cs="宋体"/>
                <w:bCs/>
                <w:color w:val="000000" w:themeColor="text1"/>
                <w:sz w:val="21"/>
                <w:szCs w:val="21"/>
                <w:highlight w:val="none"/>
                <w:lang w:val="en-US" w:eastAsia="zh-CN"/>
              </w:rPr>
              <w:t xml:space="preserve">；</w:t>
            </w:r>
            <w:r>
              <w:rPr>
                <w:rFonts w:hint="eastAsia" w:ascii="宋体" w:hAnsi="宋体" w:cs="宋体"/>
                <w:color w:val="000000" w:themeColor="text1"/>
                <w:szCs w:val="21"/>
                <w:highlight w:val="none"/>
              </w:rPr>
              <w:t xml:space="preserve">其他产品参数负偏离的，</w:t>
            </w:r>
            <w:r>
              <w:rPr>
                <w:rFonts w:hint="eastAsia" w:ascii="宋体" w:hAnsi="宋体" w:eastAsia="宋体" w:cs="宋体"/>
                <w:bCs/>
                <w:color w:val="000000" w:themeColor="text1"/>
                <w:sz w:val="21"/>
                <w:szCs w:val="21"/>
                <w:highlight w:val="none"/>
                <w:lang w:val="en-US" w:eastAsia="zh-CN"/>
              </w:rPr>
              <w:t xml:space="preserve">有1项负偏离扣0.</w:t>
            </w:r>
            <w:r>
              <w:rPr>
                <w:rFonts w:hint="eastAsia" w:ascii="宋体" w:hAnsi="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eastAsia="宋体" w:cs="宋体"/>
                <w:bCs/>
                <w:color w:val="000000" w:themeColor="text1"/>
                <w:sz w:val="21"/>
                <w:szCs w:val="21"/>
                <w:highlight w:val="none"/>
                <w:lang w:val="en-US" w:eastAsia="zh-CN"/>
              </w:rPr>
              <w:t xml:space="preserve">扣完为止；</w:t>
            </w:r>
            <w:r>
              <w:rPr>
                <w:color w:val="000000" w:themeColor="text1"/>
              </w:rPr>
            </w:r>
            <w:r/>
          </w:p>
          <w:p>
            <w:pPr>
              <w:numPr>
                <w:ilvl w:val="0"/>
                <w:numId w:val="20"/>
              </w:numPr>
              <w:jc w:val="both"/>
              <w:keepLines w:val="0"/>
              <w:keepNext w:val="0"/>
              <w:pageBreakBefore w:val="0"/>
              <w:spacing w:line="240" w:lineRule="auto"/>
              <w:rPr>
                <w:rFonts w:hint="default" w:ascii="宋体" w:hAnsi="宋体" w:eastAsia="宋体" w:cs="宋体"/>
                <w:bCs/>
                <w:color w:val="000000" w:themeColor="text1"/>
                <w:sz w:val="21"/>
                <w:szCs w:val="21"/>
                <w:highlight w:val="none"/>
              </w:rPr>
            </w:pPr>
            <w:r>
              <w:rPr>
                <w:rFonts w:hint="default" w:ascii="宋体" w:hAnsi="宋体" w:eastAsia="宋体" w:cs="宋体"/>
                <w:bCs/>
                <w:color w:val="000000" w:themeColor="text1"/>
                <w:sz w:val="21"/>
                <w:szCs w:val="21"/>
                <w:highlight w:val="none"/>
                <w:lang w:val="en-US" w:eastAsia="zh-CN"/>
              </w:rPr>
              <w:t xml:space="preserve">供应商为頔塘河水质监测数据服务</w:t>
            </w:r>
            <w:r>
              <w:rPr>
                <w:rFonts w:hint="eastAsia" w:ascii="宋体" w:hAnsi="宋体" w:cs="宋体"/>
                <w:bCs/>
                <w:color w:val="000000" w:themeColor="text1"/>
                <w:sz w:val="21"/>
                <w:szCs w:val="21"/>
                <w:highlight w:val="none"/>
                <w:lang w:val="en-US" w:eastAsia="zh-CN"/>
              </w:rPr>
              <w:t xml:space="preserve">配置的产品技术指标</w:t>
            </w:r>
            <w:r>
              <w:rPr>
                <w:rFonts w:hint="eastAsia" w:ascii="宋体" w:hAnsi="宋体" w:cs="宋体"/>
                <w:color w:val="000000" w:themeColor="text1"/>
                <w:szCs w:val="21"/>
                <w:highlight w:val="none"/>
              </w:rPr>
              <w:t xml:space="preserve">满足或优于采购要求的得基准分</w:t>
            </w:r>
            <w:r>
              <w:rPr>
                <w:rFonts w:hint="eastAsia" w:ascii="宋体" w:hAnsi="宋体" w:cs="宋体"/>
                <w:bCs/>
                <w:color w:val="000000" w:themeColor="text1"/>
                <w:sz w:val="21"/>
                <w:szCs w:val="21"/>
                <w:highlight w:val="none"/>
                <w:lang w:val="en-US" w:eastAsia="zh-CN"/>
              </w:rPr>
              <w:t xml:space="preserve">13</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cs="宋体"/>
                <w:bCs/>
                <w:color w:val="000000" w:themeColor="text1"/>
                <w:sz w:val="21"/>
                <w:szCs w:val="21"/>
                <w:highlight w:val="none"/>
                <w:lang w:val="en-US" w:eastAsia="zh-CN"/>
              </w:rPr>
              <w:t xml:space="preserve">带</w:t>
            </w:r>
            <w:r>
              <w:rPr>
                <w:rFonts w:hint="eastAsia" w:ascii="宋体" w:hAnsi="宋体" w:eastAsia="宋体" w:cs="宋体"/>
                <w:bCs/>
                <w:color w:val="000000" w:themeColor="text1"/>
                <w:sz w:val="21"/>
                <w:szCs w:val="21"/>
                <w:highlight w:val="none"/>
                <w:lang w:val="en-US" w:eastAsia="zh-CN"/>
              </w:rPr>
              <w:t xml:space="preserve">▲号</w:t>
            </w:r>
            <w:r>
              <w:rPr>
                <w:rFonts w:hint="eastAsia" w:ascii="宋体" w:hAnsi="宋体" w:cs="宋体"/>
                <w:bCs/>
                <w:color w:val="000000" w:themeColor="text1"/>
                <w:sz w:val="21"/>
                <w:szCs w:val="21"/>
                <w:highlight w:val="none"/>
                <w:lang w:val="en-US" w:eastAsia="zh-CN"/>
              </w:rPr>
              <w:t xml:space="preserve">共计26项，提供有效</w:t>
            </w:r>
            <w:r>
              <w:rPr>
                <w:rFonts w:hint="eastAsia" w:ascii="宋体" w:hAnsi="宋体" w:cs="宋体"/>
                <w:bCs/>
                <w:color w:val="000000" w:themeColor="text1"/>
                <w:sz w:val="21"/>
                <w:szCs w:val="21"/>
                <w:highlight w:val="none"/>
                <w:lang w:val="en-US" w:eastAsia="zh-CN"/>
              </w:rPr>
              <w:t xml:space="preserve">期内省级及以上第三方检测报</w:t>
            </w:r>
            <w:r>
              <w:rPr>
                <w:rFonts w:hint="eastAsia" w:ascii="宋体" w:hAnsi="宋体" w:cs="宋体"/>
                <w:bCs/>
                <w:color w:val="000000" w:themeColor="text1"/>
                <w:sz w:val="21"/>
                <w:szCs w:val="21"/>
                <w:highlight w:val="none"/>
                <w:lang w:val="en-US" w:eastAsia="zh-CN"/>
              </w:rPr>
              <w:t xml:space="preserve">告证明，</w:t>
            </w:r>
            <w:r>
              <w:rPr>
                <w:rFonts w:hint="eastAsia" w:ascii="宋体" w:hAnsi="宋体" w:eastAsia="宋体" w:cs="宋体"/>
                <w:bCs/>
                <w:color w:val="000000" w:themeColor="text1"/>
                <w:sz w:val="21"/>
                <w:szCs w:val="21"/>
                <w:highlight w:val="none"/>
                <w:lang w:val="en-US" w:eastAsia="zh-CN"/>
              </w:rPr>
              <w:t xml:space="preserve">有1项负偏离扣0.5分</w:t>
            </w:r>
            <w:r>
              <w:rPr>
                <w:rFonts w:hint="eastAsia" w:ascii="宋体" w:hAnsi="宋体" w:cs="宋体"/>
                <w:bCs/>
                <w:color w:val="000000" w:themeColor="text1"/>
                <w:sz w:val="21"/>
                <w:szCs w:val="21"/>
                <w:highlight w:val="none"/>
                <w:lang w:val="en-US" w:eastAsia="zh-CN"/>
              </w:rPr>
              <w:t xml:space="preserve">；</w:t>
            </w:r>
            <w:r>
              <w:rPr>
                <w:rFonts w:hint="eastAsia" w:ascii="宋体" w:hAnsi="宋体" w:cs="宋体"/>
                <w:color w:val="000000" w:themeColor="text1"/>
                <w:szCs w:val="21"/>
                <w:highlight w:val="none"/>
              </w:rPr>
              <w:t xml:space="preserve">其他产品参数负偏离的，</w:t>
            </w:r>
            <w:r>
              <w:rPr>
                <w:rFonts w:hint="eastAsia" w:ascii="宋体" w:hAnsi="宋体" w:eastAsia="宋体" w:cs="宋体"/>
                <w:bCs/>
                <w:color w:val="000000" w:themeColor="text1"/>
                <w:sz w:val="21"/>
                <w:szCs w:val="21"/>
                <w:highlight w:val="none"/>
                <w:lang w:val="en-US" w:eastAsia="zh-CN"/>
              </w:rPr>
              <w:t xml:space="preserve">有1项负偏离扣0.</w:t>
            </w:r>
            <w:r>
              <w:rPr>
                <w:rFonts w:hint="eastAsia" w:ascii="宋体" w:hAnsi="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eastAsia="宋体" w:cs="宋体"/>
                <w:bCs/>
                <w:color w:val="000000" w:themeColor="text1"/>
                <w:sz w:val="21"/>
                <w:szCs w:val="21"/>
                <w:highlight w:val="none"/>
                <w:lang w:val="en-US" w:eastAsia="zh-CN"/>
              </w:rPr>
              <w:t xml:space="preserve">扣完为止；</w:t>
            </w:r>
            <w:r>
              <w:rPr>
                <w:color w:val="000000" w:themeColor="text1"/>
              </w:rPr>
            </w:r>
            <w:r/>
          </w:p>
          <w:p>
            <w:pPr>
              <w:numPr>
                <w:ilvl w:val="0"/>
                <w:numId w:val="20"/>
              </w:numPr>
              <w:jc w:val="both"/>
              <w:keepLines w:val="0"/>
              <w:keepNext w:val="0"/>
              <w:pageBreakBefore w:val="0"/>
              <w:spacing w:line="240" w:lineRule="auto"/>
              <w:rPr>
                <w:rFonts w:hint="default" w:ascii="宋体" w:hAnsi="宋体" w:eastAsia="宋体" w:cs="宋体"/>
                <w:bCs/>
                <w:color w:val="000000" w:themeColor="text1"/>
                <w:sz w:val="21"/>
                <w:szCs w:val="21"/>
                <w:highlight w:val="none"/>
              </w:rPr>
            </w:pPr>
            <w:r>
              <w:rPr>
                <w:rFonts w:hint="default" w:ascii="宋体" w:hAnsi="宋体" w:eastAsia="宋体" w:cs="宋体"/>
                <w:bCs/>
                <w:color w:val="000000" w:themeColor="text1"/>
                <w:sz w:val="21"/>
                <w:szCs w:val="21"/>
                <w:highlight w:val="none"/>
                <w:lang w:val="en-US" w:eastAsia="zh-CN"/>
              </w:rPr>
              <w:t xml:space="preserve">供应商为电化学传感器以及留样设备</w:t>
            </w:r>
            <w:r>
              <w:rPr>
                <w:rFonts w:hint="eastAsia" w:ascii="宋体" w:hAnsi="宋体" w:cs="宋体"/>
                <w:bCs/>
                <w:color w:val="000000" w:themeColor="text1"/>
                <w:sz w:val="21"/>
                <w:szCs w:val="21"/>
                <w:highlight w:val="none"/>
                <w:lang w:val="en-US" w:eastAsia="zh-CN"/>
              </w:rPr>
              <w:t xml:space="preserve">配置的产品技术指标</w:t>
            </w:r>
            <w:r>
              <w:rPr>
                <w:rFonts w:hint="eastAsia" w:ascii="宋体" w:hAnsi="宋体" w:cs="宋体"/>
                <w:color w:val="000000" w:themeColor="text1"/>
                <w:szCs w:val="21"/>
                <w:highlight w:val="none"/>
              </w:rPr>
              <w:t xml:space="preserve">满足或优于采购要求的得基准分</w:t>
            </w:r>
            <w:r>
              <w:rPr>
                <w:rFonts w:hint="eastAsia" w:ascii="宋体" w:hAnsi="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cs="宋体"/>
                <w:bCs/>
                <w:color w:val="000000" w:themeColor="text1"/>
                <w:sz w:val="21"/>
                <w:szCs w:val="21"/>
                <w:highlight w:val="none"/>
                <w:lang w:val="en-US" w:eastAsia="zh-CN"/>
              </w:rPr>
              <w:t xml:space="preserve">带</w:t>
            </w:r>
            <w:r>
              <w:rPr>
                <w:rFonts w:hint="eastAsia" w:ascii="宋体" w:hAnsi="宋体" w:eastAsia="宋体" w:cs="宋体"/>
                <w:bCs/>
                <w:color w:val="000000" w:themeColor="text1"/>
                <w:sz w:val="21"/>
                <w:szCs w:val="21"/>
                <w:highlight w:val="none"/>
                <w:lang w:val="en-US" w:eastAsia="zh-CN"/>
              </w:rPr>
              <w:t xml:space="preserve">▲号</w:t>
            </w:r>
            <w:r>
              <w:rPr>
                <w:rFonts w:hint="eastAsia" w:ascii="宋体" w:hAnsi="宋体" w:cs="宋体"/>
                <w:bCs/>
                <w:color w:val="000000" w:themeColor="text1"/>
                <w:sz w:val="21"/>
                <w:szCs w:val="21"/>
                <w:highlight w:val="none"/>
                <w:lang w:val="en-US" w:eastAsia="zh-CN"/>
              </w:rPr>
              <w:t xml:space="preserve">共计4项，提供相关界面照片并加盖供应商公章，</w:t>
            </w:r>
            <w:r>
              <w:rPr>
                <w:rFonts w:hint="eastAsia" w:ascii="宋体" w:hAnsi="宋体" w:eastAsia="宋体" w:cs="宋体"/>
                <w:bCs/>
                <w:color w:val="000000" w:themeColor="text1"/>
                <w:sz w:val="21"/>
                <w:szCs w:val="21"/>
                <w:highlight w:val="none"/>
                <w:lang w:val="en-US" w:eastAsia="zh-CN"/>
              </w:rPr>
              <w:t xml:space="preserve">有1项负偏离扣0.5分</w:t>
            </w:r>
            <w:r>
              <w:rPr>
                <w:rFonts w:hint="eastAsia" w:ascii="宋体" w:hAnsi="宋体" w:cs="宋体"/>
                <w:bCs/>
                <w:color w:val="000000" w:themeColor="text1"/>
                <w:sz w:val="21"/>
                <w:szCs w:val="21"/>
                <w:highlight w:val="none"/>
                <w:lang w:val="en-US" w:eastAsia="zh-CN"/>
              </w:rPr>
              <w:t xml:space="preserve">；</w:t>
            </w:r>
            <w:r>
              <w:rPr>
                <w:rFonts w:hint="eastAsia" w:ascii="宋体" w:hAnsi="宋体" w:cs="宋体"/>
                <w:color w:val="000000" w:themeColor="text1"/>
                <w:szCs w:val="21"/>
                <w:highlight w:val="none"/>
              </w:rPr>
              <w:t xml:space="preserve">其他产品参数负偏离的，</w:t>
            </w:r>
            <w:r>
              <w:rPr>
                <w:rFonts w:hint="eastAsia" w:ascii="宋体" w:hAnsi="宋体" w:eastAsia="宋体" w:cs="宋体"/>
                <w:bCs/>
                <w:color w:val="000000" w:themeColor="text1"/>
                <w:sz w:val="21"/>
                <w:szCs w:val="21"/>
                <w:highlight w:val="none"/>
                <w:lang w:val="en-US" w:eastAsia="zh-CN"/>
              </w:rPr>
              <w:t xml:space="preserve">有1项负偏离扣0.</w:t>
            </w:r>
            <w:r>
              <w:rPr>
                <w:rFonts w:hint="eastAsia" w:ascii="宋体" w:hAnsi="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eastAsia="宋体" w:cs="宋体"/>
                <w:bCs/>
                <w:color w:val="000000" w:themeColor="text1"/>
                <w:sz w:val="21"/>
                <w:szCs w:val="21"/>
                <w:highlight w:val="none"/>
                <w:lang w:val="en-US" w:eastAsia="zh-CN"/>
              </w:rPr>
              <w:t xml:space="preserve">扣完为止</w:t>
            </w:r>
            <w:r>
              <w:rPr>
                <w:rFonts w:hint="eastAsia" w:ascii="宋体" w:hAnsi="宋体" w:cs="宋体"/>
                <w:bCs/>
                <w:color w:val="000000" w:themeColor="text1"/>
                <w:sz w:val="21"/>
                <w:szCs w:val="21"/>
                <w:highlight w:val="none"/>
                <w:lang w:val="en-US" w:eastAsia="zh-CN"/>
              </w:rPr>
              <w:t xml:space="preserve">。</w:t>
            </w:r>
            <w:r>
              <w:rPr>
                <w:color w:val="000000" w:themeColor="text1"/>
              </w:rPr>
            </w:r>
            <w:r/>
          </w:p>
          <w:p>
            <w:pPr>
              <w:jc w:val="both"/>
              <w:keepLines w:val="0"/>
              <w:keepNext w:val="0"/>
              <w:pageBreakBefore w:val="0"/>
              <w:spacing w:line="240" w:lineRule="auto"/>
              <w:rPr>
                <w:rFonts w:hint="default" w:ascii="宋体" w:hAnsi="宋体" w:eastAsia="宋体" w:cs="宋体"/>
                <w:bCs/>
                <w:color w:val="000000" w:themeColor="text1"/>
                <w:sz w:val="21"/>
                <w:szCs w:val="21"/>
                <w:highlight w:val="none"/>
              </w:rPr>
            </w:pPr>
            <w:r>
              <w:rPr>
                <w:rFonts w:hint="eastAsia" w:ascii="宋体" w:hAnsi="宋体" w:cs="宋体"/>
                <w:b/>
                <w:bCs w:val="0"/>
                <w:color w:val="000000" w:themeColor="text1"/>
                <w:sz w:val="21"/>
                <w:szCs w:val="21"/>
                <w:highlight w:val="none"/>
                <w:lang w:val="en-US" w:eastAsia="zh-CN"/>
              </w:rPr>
              <w:t xml:space="preserve">所有提供的相关证明材料须清晰并加盖供应商公章，未提供相关证明材料或提供的证明材料无法佐证的，相关技术性能指标视为负偏离。</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vertAlign w:val="baseline"/>
                <w:lang w:val="en-US" w:eastAsia="zh-CN"/>
              </w:rPr>
              <w:t xml:space="preserve">20分</w:t>
            </w:r>
            <w:r>
              <w:rPr>
                <w:color w:val="000000" w:themeColor="text1"/>
              </w:rPr>
            </w:r>
            <w:r/>
          </w:p>
        </w:tc>
      </w:tr>
      <w:tr>
        <w:trPr>
          <w:jc w:val="center"/>
          <w:trHeight w:val="476"/>
        </w:trPr>
        <w:tc>
          <w:tcPr>
            <w:tcW w:w="816" w:type="dxa"/>
            <w:vAlign w:val="center"/>
            <w:vMerge w:val="restart"/>
            <w:textDirection w:val="lrTb"/>
            <w:noWrap w:val="false"/>
          </w:tcPr>
          <w:p>
            <w:pPr>
              <w:pStyle w:val="877"/>
              <w:jc w:val="left"/>
              <w:keepLines w:val="0"/>
              <w:keepNext w:val="0"/>
              <w:pageBreakBefore w:val="0"/>
              <w:spacing w:line="240" w:lineRule="auto"/>
              <w:tabs>
                <w:tab w:val="left" w:pos="266" w:leader="none"/>
              </w:tabs>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ab/>
            </w:r>
            <w:r>
              <w:rPr>
                <w:rFonts w:hint="eastAsia" w:ascii="宋体" w:hAnsi="宋体" w:eastAsia="宋体" w:cs="宋体"/>
                <w:b/>
                <w:bCs/>
                <w:color w:val="000000" w:themeColor="text1"/>
                <w:sz w:val="21"/>
                <w:szCs w:val="21"/>
                <w:highlight w:val="none"/>
                <w:vertAlign w:val="baseline"/>
                <w:lang w:val="en-US" w:eastAsia="zh-CN"/>
              </w:rPr>
              <w:t xml:space="preserve">7</w:t>
            </w:r>
            <w:r>
              <w:rPr>
                <w:color w:val="000000" w:themeColor="text1"/>
              </w:rPr>
            </w:r>
            <w:r/>
          </w:p>
        </w:tc>
        <w:tc>
          <w:tcPr>
            <w:tcW w:w="1161" w:type="dxa"/>
            <w:vAlign w:val="center"/>
            <w:vMerge w:val="restart"/>
            <w:textDirection w:val="lrTb"/>
            <w:noWrap w:val="false"/>
          </w:tcPr>
          <w:p>
            <w:pPr>
              <w:pStyle w:val="877"/>
              <w:jc w:val="cente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演示</w:t>
            </w:r>
            <w:r>
              <w:rPr>
                <w:color w:val="000000" w:themeColor="text1"/>
              </w:rPr>
            </w:r>
            <w:r/>
          </w:p>
        </w:tc>
        <w:tc>
          <w:tcPr>
            <w:gridSpan w:val="2"/>
            <w:tcW w:w="6545" w:type="dxa"/>
            <w:vAlign w:val="center"/>
            <w:textDirection w:val="lrTb"/>
            <w:noWrap w:val="false"/>
          </w:tcPr>
          <w:p>
            <w:pPr>
              <w:jc w:val="left"/>
              <w:spacing w:line="240" w:lineRule="auto"/>
              <w:widowControl/>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color w:val="000000" w:themeColor="text1"/>
                <w:sz w:val="21"/>
                <w:szCs w:val="21"/>
                <w:highlight w:val="none"/>
                <w:lang w:bidi="ar"/>
              </w:rPr>
              <w:t xml:space="preserve">具有类似项目真实环境下无人机巡查及全景对比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w:t>
            </w:r>
            <w:r>
              <w:rPr>
                <w:rFonts w:hint="eastAsia" w:ascii="宋体" w:hAnsi="宋体" w:cs="宋体"/>
                <w:color w:val="000000" w:themeColor="text1"/>
                <w:sz w:val="21"/>
                <w:szCs w:val="21"/>
                <w:highlight w:val="none"/>
                <w:lang w:val="en-US" w:eastAsia="zh-CN" w:bidi="ar"/>
              </w:rPr>
              <w:t xml:space="preserve">对应项</w:t>
            </w:r>
            <w:r>
              <w:rPr>
                <w:rFonts w:hint="eastAsia" w:ascii="宋体" w:hAnsi="宋体" w:eastAsia="宋体" w:cs="宋体"/>
                <w:color w:val="000000" w:themeColor="text1"/>
                <w:sz w:val="21"/>
                <w:szCs w:val="21"/>
                <w:highlight w:val="none"/>
                <w:lang w:bidi="ar"/>
              </w:rPr>
              <w:t xml:space="preserve">不得分。</w:t>
            </w:r>
            <w:r>
              <w:rPr>
                <w:color w:val="000000" w:themeColor="text1"/>
              </w:rPr>
            </w:r>
            <w:r/>
          </w:p>
        </w:tc>
      </w:tr>
      <w:tr>
        <w:trPr>
          <w:jc w:val="center"/>
          <w:trHeight w:val="476"/>
        </w:trPr>
        <w:tc>
          <w:tcPr>
            <w:tcW w:w="816"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r>
            <w:r/>
          </w:p>
        </w:tc>
        <w:tc>
          <w:tcPr>
            <w:tcW w:w="1161"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低空一体化平台飞行及航线管理演示：</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①演示飞行数据记录展示，包括：飞行时长、飞行里程、飞行架次等数据；</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②演示航线数据管理，航线管理（支持面状、带状航线规划）、实时画面、飞行记录等。</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每项1分，最高得2分。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2分</w:t>
            </w:r>
            <w:r>
              <w:rPr>
                <w:color w:val="000000" w:themeColor="text1"/>
              </w:rPr>
            </w:r>
            <w:r/>
          </w:p>
        </w:tc>
      </w:tr>
      <w:tr>
        <w:trPr>
          <w:jc w:val="center"/>
          <w:trHeight w:val="476"/>
        </w:trPr>
        <w:tc>
          <w:tcPr>
            <w:tcW w:w="816"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r>
            <w:r/>
          </w:p>
        </w:tc>
        <w:tc>
          <w:tcPr>
            <w:tcW w:w="1161"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lang w:eastAsia="zh-CN" w:bidi="ar"/>
              </w:rPr>
              <w:t xml:space="preserve">、</w:t>
            </w:r>
            <w:r>
              <w:rPr>
                <w:rFonts w:hint="eastAsia" w:ascii="宋体" w:hAnsi="宋体" w:eastAsia="宋体" w:cs="宋体"/>
                <w:color w:val="000000" w:themeColor="text1"/>
                <w:sz w:val="21"/>
                <w:szCs w:val="21"/>
                <w:highlight w:val="none"/>
                <w:lang w:val="en-US" w:eastAsia="zh-CN" w:bidi="ar"/>
              </w:rPr>
              <w:t xml:space="preserve">低空一体化平台机场及计划库管理演示：</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①演示查看机场及无人机实时信息，包括气象数据、遥感数据、视频监控、机场状态数据等；</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②演示计划库功能，飞行任务记录全量保存，支持多种任务模式，如立即、定时、周期，可根据不同场景选择不同任务模式。</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每项1分，最高得2分。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2分</w:t>
            </w:r>
            <w:r>
              <w:rPr>
                <w:color w:val="000000" w:themeColor="text1"/>
              </w:rPr>
            </w:r>
            <w:r/>
          </w:p>
        </w:tc>
      </w:tr>
      <w:tr>
        <w:trPr>
          <w:jc w:val="center"/>
          <w:trHeight w:val="476"/>
        </w:trPr>
        <w:tc>
          <w:tcPr>
            <w:tcW w:w="816"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r>
            <w:r/>
          </w:p>
        </w:tc>
        <w:tc>
          <w:tcPr>
            <w:tcW w:w="1161"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bidi="ar"/>
              </w:rPr>
              <w:t xml:space="preserve">、无人机智能巡查演示</w:t>
            </w:r>
            <w:r>
              <w:rPr>
                <w:rFonts w:hint="eastAsia" w:ascii="宋体" w:hAnsi="宋体" w:eastAsia="宋体" w:cs="宋体"/>
                <w:color w:val="000000" w:themeColor="text1"/>
                <w:sz w:val="21"/>
                <w:szCs w:val="21"/>
                <w:highlight w:val="none"/>
                <w:lang w:eastAsia="zh-CN" w:bidi="ar"/>
              </w:rPr>
              <w:t xml:space="preserve">：</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①演示无人机巡查河道，通过AI识别蓝藻、水面漂浮物的功能；</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②演示排污口巡查，通过红外成像、AI算法识别排放情况；</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③演示支持远程监控时手动录制视频画面。</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每项1分，最高得3分。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3分</w:t>
            </w:r>
            <w:r>
              <w:rPr>
                <w:color w:val="000000" w:themeColor="text1"/>
              </w:rPr>
            </w:r>
            <w:r/>
          </w:p>
        </w:tc>
      </w:tr>
      <w:tr>
        <w:trPr>
          <w:jc w:val="center"/>
          <w:trHeight w:val="476"/>
        </w:trPr>
        <w:tc>
          <w:tcPr>
            <w:tcW w:w="816"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r>
            <w:r/>
          </w:p>
        </w:tc>
        <w:tc>
          <w:tcPr>
            <w:tcW w:w="1161" w:type="dxa"/>
            <w:vAlign w:val="center"/>
            <w:vMerge w:val="continue"/>
            <w:textDirection w:val="lrTb"/>
            <w:noWrap w:val="false"/>
          </w:tcPr>
          <w:p>
            <w:pPr>
              <w:pStyle w:val="877"/>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4</w:t>
            </w: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lang w:val="en-US" w:eastAsia="zh-CN" w:bidi="ar"/>
              </w:rPr>
              <w:t xml:space="preserve">巡查数据处理演示</w:t>
            </w:r>
            <w:r>
              <w:rPr>
                <w:rFonts w:hint="eastAsia" w:ascii="宋体" w:hAnsi="宋体" w:eastAsia="宋体" w:cs="宋体"/>
                <w:color w:val="000000" w:themeColor="text1"/>
                <w:sz w:val="21"/>
                <w:szCs w:val="21"/>
                <w:highlight w:val="none"/>
                <w:lang w:bidi="ar"/>
              </w:rPr>
              <w:t xml:space="preserve">：</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①演示巡查后问题工单推送的功能，工单涵盖问题坐标、时间、导航二维码信息；</w:t>
            </w:r>
            <w:r>
              <w:rPr>
                <w:color w:val="000000" w:themeColor="text1"/>
              </w:rPr>
            </w:r>
            <w:r/>
          </w:p>
          <w:p>
            <w:pPr>
              <w:jc w:val="both"/>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②演示全景比对，可选择同一地点不同时间的两张全景照片进行比对，支持全景拍照、比对标注。</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
              </w:rPr>
              <w:t xml:space="preserve">每项1分，最高得2分。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2分</w:t>
            </w:r>
            <w:r>
              <w:rPr>
                <w:color w:val="000000" w:themeColor="text1"/>
              </w:rPr>
            </w:r>
            <w:r/>
          </w:p>
        </w:tc>
      </w:tr>
      <w:tr>
        <w:trPr>
          <w:jc w:val="center"/>
          <w:trHeight w:val="537"/>
        </w:trPr>
        <w:tc>
          <w:tcPr>
            <w:gridSpan w:val="4"/>
            <w:tcW w:w="852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商务部分（19分）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1</w:t>
            </w:r>
            <w:r>
              <w:rPr>
                <w:color w:val="000000" w:themeColor="text1"/>
              </w:rPr>
            </w:r>
            <w:r/>
          </w:p>
        </w:tc>
        <w:tc>
          <w:tcPr>
            <w:tcW w:w="1161" w:type="dxa"/>
            <w:vAlign w:val="center"/>
            <w:textDirection w:val="lrTb"/>
            <w:noWrap w:val="false"/>
          </w:tcPr>
          <w:p>
            <w:pPr>
              <w:jc w:val="center"/>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项目团队</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组成员具有系统集成项目管理工程师证书或信息系统项目管理师证书得2分；具备电子信息工程类中级及以上证书得2分；具备注册信息安全工程师（CISE）或CISP-PTE证书或CISP-PTS证书得2分。最高6分。注：提供证书复印件或者扫描件及响应单位为该人员缴纳的最近</w:t>
            </w:r>
            <w:r>
              <w:rPr>
                <w:rFonts w:hint="eastAsia" w:ascii="宋体" w:hAnsi="宋体" w:eastAsia="宋体" w:cs="宋体"/>
                <w:bCs/>
                <w:color w:val="000000" w:themeColor="text1"/>
                <w:sz w:val="21"/>
                <w:szCs w:val="21"/>
                <w:highlight w:val="none"/>
              </w:rPr>
              <w:t xml:space="preserve">三个月</w:t>
            </w:r>
            <w:r>
              <w:rPr>
                <w:rFonts w:hint="eastAsia" w:ascii="宋体" w:hAnsi="宋体" w:cs="宋体"/>
                <w:bCs/>
                <w:color w:val="000000" w:themeColor="text1"/>
                <w:sz w:val="21"/>
                <w:szCs w:val="21"/>
                <w:highlight w:val="none"/>
                <w:lang w:val="en-US" w:eastAsia="zh-CN"/>
              </w:rPr>
              <w:t xml:space="preserve">中任意一个月</w:t>
            </w:r>
            <w:r>
              <w:rPr>
                <w:rFonts w:hint="eastAsia" w:ascii="宋体" w:hAnsi="宋体" w:eastAsia="宋体" w:cs="宋体"/>
                <w:bCs/>
                <w:color w:val="000000" w:themeColor="text1"/>
                <w:sz w:val="21"/>
                <w:szCs w:val="21"/>
                <w:highlight w:val="none"/>
              </w:rPr>
              <w:t xml:space="preserve">社保证明，并加盖响应单位公章，一人多证不可兼得，提供多个相同类型证书只计算一个，缺失、不符或不提供者，对应项不得分。</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b w:val="0"/>
                <w:bCs w:val="0"/>
                <w:color w:val="000000" w:themeColor="text1"/>
                <w:sz w:val="21"/>
                <w:szCs w:val="21"/>
                <w:highlight w:val="none"/>
                <w:vertAlign w:val="baseline"/>
                <w:lang w:val="en-US" w:eastAsia="zh-CN"/>
              </w:rPr>
              <w:t xml:space="preserve">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2</w:t>
            </w:r>
            <w:r>
              <w:rPr>
                <w:color w:val="000000" w:themeColor="text1"/>
              </w:rPr>
            </w:r>
            <w:r/>
          </w:p>
        </w:tc>
        <w:tc>
          <w:tcPr>
            <w:tcW w:w="1161" w:type="dxa"/>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企业综合实力</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供应商具备有效期内的信息安全管理体系认证证书、质量管理体系认证证书、信息技术服务管理体系认证证书，每提供一个得2分，最高得6分。（响应文件中须提供有效期内清晰的证书复印件或者扫描件，并加盖响应单位公章。）</w:t>
            </w:r>
            <w:r>
              <w:rPr>
                <w:color w:val="000000" w:themeColor="text1"/>
              </w:rPr>
            </w:r>
            <w:r/>
          </w:p>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2.供应商具备有效期内的ITSS信息技术服务运行维护标准符合性认证三级及以上证书得3分；三级以下的得1.5分。</w:t>
            </w:r>
            <w:r>
              <w:rPr>
                <w:rFonts w:hint="eastAsia" w:ascii="宋体" w:hAnsi="宋体" w:eastAsia="宋体" w:cs="宋体"/>
                <w:bCs/>
                <w:color w:val="000000" w:themeColor="text1"/>
                <w:sz w:val="21"/>
                <w:szCs w:val="21"/>
                <w:highlight w:val="none"/>
                <w:lang w:val="zh-CN" w:eastAsia="zh-CN"/>
              </w:rPr>
              <w:t xml:space="preserve">（响应文件中须提供有效期内清晰的证书复印件或者扫描件，并加盖响应单位公章。）</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b w:val="0"/>
                <w:bCs w:val="0"/>
                <w:color w:val="000000" w:themeColor="text1"/>
                <w:sz w:val="21"/>
                <w:szCs w:val="21"/>
                <w:highlight w:val="none"/>
                <w:vertAlign w:val="baseline"/>
                <w:lang w:val="en-US" w:eastAsia="zh-CN"/>
              </w:rPr>
              <w:t xml:space="preserve">分</w:t>
            </w:r>
            <w:r>
              <w:rPr>
                <w:color w:val="000000" w:themeColor="text1"/>
              </w:rPr>
            </w:r>
            <w:r/>
          </w:p>
        </w:tc>
      </w:tr>
      <w:tr>
        <w:trPr>
          <w:jc w:val="center"/>
          <w:trHeight w:val="476"/>
        </w:trPr>
        <w:tc>
          <w:tcPr>
            <w:tcW w:w="816"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3</w:t>
            </w:r>
            <w:r>
              <w:rPr>
                <w:color w:val="000000" w:themeColor="text1"/>
              </w:rPr>
            </w:r>
            <w:r/>
          </w:p>
        </w:tc>
        <w:tc>
          <w:tcPr>
            <w:tcW w:w="1161" w:type="dxa"/>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类似业绩</w:t>
            </w:r>
            <w:r>
              <w:rPr>
                <w:color w:val="000000" w:themeColor="text1"/>
              </w:rPr>
            </w:r>
            <w:r/>
          </w:p>
        </w:tc>
        <w:tc>
          <w:tcPr>
            <w:tcW w:w="5820" w:type="dxa"/>
            <w:vAlign w:val="center"/>
            <w:textDirection w:val="lrTb"/>
            <w:noWrap w:val="false"/>
          </w:tcPr>
          <w:p>
            <w:pPr>
              <w:jc w:val="both"/>
              <w:keepLines w:val="0"/>
              <w:keepNext w:val="0"/>
              <w:pageBreakBefore w:val="0"/>
              <w:spacing w:line="24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供应商</w:t>
            </w:r>
            <w:r>
              <w:rPr>
                <w:rFonts w:hint="eastAsia" w:ascii="宋体" w:hAnsi="宋体" w:cs="宋体"/>
                <w:bCs/>
                <w:color w:val="000000" w:themeColor="text1"/>
                <w:sz w:val="21"/>
                <w:szCs w:val="21"/>
                <w:highlight w:val="none"/>
                <w:lang w:val="en-US" w:eastAsia="zh-CN"/>
              </w:rPr>
              <w:t xml:space="preserve">自</w:t>
            </w:r>
            <w:r>
              <w:rPr>
                <w:rFonts w:hint="eastAsia" w:ascii="宋体" w:hAnsi="宋体" w:eastAsia="宋体" w:cs="宋体"/>
                <w:bCs/>
                <w:color w:val="000000" w:themeColor="text1"/>
                <w:sz w:val="21"/>
                <w:szCs w:val="21"/>
                <w:highlight w:val="none"/>
                <w:lang w:val="en-US" w:eastAsia="zh-CN"/>
              </w:rPr>
              <w:t xml:space="preserve">2022年1月1日（以合同签订时间为准）至今承担过类似项目的业绩，每具备1个有效业绩得2分，最高得4分。</w:t>
            </w:r>
            <w:r>
              <w:rPr>
                <w:rFonts w:hint="eastAsia" w:ascii="宋体" w:hAnsi="宋体" w:eastAsia="宋体" w:cs="宋体"/>
                <w:bCs/>
                <w:color w:val="000000" w:themeColor="text1"/>
                <w:sz w:val="21"/>
                <w:szCs w:val="21"/>
                <w:highlight w:val="none"/>
                <w:lang w:val="zh-CN" w:eastAsia="zh-CN"/>
              </w:rPr>
              <w:t xml:space="preserve">（</w:t>
            </w:r>
            <w:r>
              <w:rPr>
                <w:rFonts w:hint="eastAsia" w:ascii="宋体" w:hAnsi="宋体" w:eastAsia="宋体" w:cs="宋体"/>
                <w:bCs/>
                <w:color w:val="000000" w:themeColor="text1"/>
                <w:sz w:val="21"/>
                <w:szCs w:val="21"/>
                <w:highlight w:val="none"/>
                <w:lang w:val="en-US" w:eastAsia="zh-CN"/>
              </w:rPr>
              <w:t xml:space="preserve">响应</w:t>
            </w:r>
            <w:r>
              <w:rPr>
                <w:rFonts w:hint="eastAsia" w:ascii="宋体" w:hAnsi="宋体" w:eastAsia="宋体" w:cs="宋体"/>
                <w:bCs/>
                <w:color w:val="000000" w:themeColor="text1"/>
                <w:sz w:val="21"/>
                <w:szCs w:val="21"/>
                <w:highlight w:val="none"/>
                <w:lang w:val="zh-CN"/>
              </w:rPr>
              <w:t xml:space="preserve">文件中提供完整的合同及任意一期的发票复印件或扫描件，并加盖</w:t>
            </w:r>
            <w:r>
              <w:rPr>
                <w:rFonts w:hint="eastAsia" w:ascii="宋体" w:hAnsi="宋体" w:eastAsia="宋体" w:cs="宋体"/>
                <w:bCs/>
                <w:color w:val="000000" w:themeColor="text1"/>
                <w:sz w:val="21"/>
                <w:szCs w:val="21"/>
                <w:highlight w:val="none"/>
                <w:lang w:val="en-US" w:eastAsia="zh-CN"/>
              </w:rPr>
              <w:t xml:space="preserve">响应</w:t>
            </w:r>
            <w:r>
              <w:rPr>
                <w:rFonts w:hint="eastAsia" w:ascii="宋体" w:hAnsi="宋体" w:eastAsia="宋体" w:cs="宋体"/>
                <w:bCs/>
                <w:color w:val="000000" w:themeColor="text1"/>
                <w:sz w:val="21"/>
                <w:szCs w:val="21"/>
                <w:highlight w:val="none"/>
                <w:lang w:val="zh-CN"/>
              </w:rPr>
              <w:t xml:space="preserve">单位公章，未按要求提供不得分。</w:t>
            </w:r>
            <w:r>
              <w:rPr>
                <w:rFonts w:hint="eastAsia" w:ascii="宋体" w:hAnsi="宋体" w:eastAsia="宋体" w:cs="宋体"/>
                <w:bCs/>
                <w:color w:val="000000" w:themeColor="text1"/>
                <w:sz w:val="21"/>
                <w:szCs w:val="21"/>
                <w:highlight w:val="none"/>
                <w:lang w:val="zh-CN" w:eastAsia="zh-CN"/>
              </w:rPr>
              <w:t xml:space="preserve">）</w:t>
            </w:r>
            <w:r>
              <w:rPr>
                <w:color w:val="000000" w:themeColor="text1"/>
              </w:rPr>
            </w:r>
            <w:r/>
          </w:p>
        </w:tc>
        <w:tc>
          <w:tcPr>
            <w:tcW w:w="7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vertAlign w:val="baseline"/>
                <w:lang w:val="en-US" w:eastAsia="zh-CN"/>
              </w:rPr>
              <w:t xml:space="preserve">分</w:t>
            </w:r>
            <w:r>
              <w:rPr>
                <w:color w:val="000000" w:themeColor="text1"/>
              </w:rPr>
            </w:r>
            <w:r/>
          </w:p>
        </w:tc>
      </w:tr>
    </w:tbl>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bookmarkEnd w:id="50"/>
      <w:r>
        <w:rPr>
          <w:color w:val="000000" w:themeColor="text1"/>
        </w:rPr>
      </w:r>
      <w:r/>
    </w:p>
    <w:p>
      <w:pPr>
        <w:pStyle w:val="1386"/>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rPr>
          <w:color w:val="000000" w:themeColor="text1"/>
        </w:rPr>
      </w:r>
      <w:r/>
    </w:p>
    <w:p>
      <w:pPr>
        <w:pStyle w:val="1386"/>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eastAsia="zh-CN"/>
        </w:rPr>
        <w:t xml:space="preserve">注：</w:t>
      </w:r>
      <w:r>
        <w:rPr>
          <w:color w:val="000000" w:themeColor="text1"/>
        </w:rPr>
      </w:r>
      <w:r/>
    </w:p>
    <w:p>
      <w:pPr>
        <w:numPr>
          <w:ilvl w:val="0"/>
          <w:numId w:val="21"/>
        </w:num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报价超采购限价或未按采购要求报价的为无效报价，不进入评审程序。</w:t>
      </w:r>
      <w:r>
        <w:rPr>
          <w:color w:val="000000" w:themeColor="text1"/>
        </w:rPr>
      </w:r>
      <w:r/>
    </w:p>
    <w:p>
      <w:pPr>
        <w:numPr>
          <w:ilvl w:val="0"/>
          <w:numId w:val="21"/>
        </w:num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付款步骤、项目服务期限要求如有负偏离的不得成交。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3、针对评分标准中评分的每一条，响应单位均应提供相关资料并作出相应说明供评委评判，不提供相关资料或所提供资料无法证明的视为不具备该项得分的条件。</w:t>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4、响应文件中复印件可用扫描件代替，要求加盖公章的可用电子签章代替。</w:t>
      </w:r>
      <w:r>
        <w:rPr>
          <w:color w:val="000000" w:themeColor="text1"/>
        </w:rPr>
      </w:r>
      <w:r/>
    </w:p>
    <w:p>
      <w:pPr>
        <w:spacing w:line="360" w:lineRule="auto"/>
        <w:rPr>
          <w:rFonts w:hint="eastAsia" w:ascii="宋体" w:hAnsi="宋体" w:cs="宋体"/>
          <w:color w:val="000000" w:themeColor="text1"/>
          <w:szCs w:val="24"/>
          <w:highlight w:val="none"/>
        </w:rPr>
      </w:pPr>
      <w:r>
        <w:rPr>
          <w:rFonts w:hint="eastAsia" w:ascii="宋体" w:hAnsi="宋体" w:cs="宋体"/>
          <w:color w:val="000000" w:themeColor="text1"/>
          <w:szCs w:val="21"/>
          <w:highlight w:val="none"/>
        </w:rPr>
        <w:t xml:space="preserve">5、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rPr>
          <w:color w:val="000000" w:themeColor="text1"/>
        </w:rPr>
      </w:r>
      <w:r/>
    </w:p>
    <w:p>
      <w:pPr>
        <w:ind w:firstLine="420"/>
        <w:spacing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r>
      <w:r>
        <w:rPr>
          <w:color w:val="000000" w:themeColor="text1"/>
        </w:rPr>
      </w:r>
      <w:r/>
    </w:p>
    <w:p>
      <w:pPr>
        <w:pStyle w:val="792"/>
        <w:spacing w:line="360" w:lineRule="auto"/>
        <w:rPr>
          <w:rFonts w:hint="eastAsia" w:hAnsi="宋体" w:cs="宋体"/>
          <w:b/>
          <w:color w:val="000000" w:themeColor="text1"/>
          <w:szCs w:val="21"/>
          <w:highlight w:val="none"/>
        </w:rPr>
      </w:pPr>
      <w:r>
        <w:rPr>
          <w:rFonts w:hint="eastAsia" w:hAnsi="宋体" w:cs="宋体"/>
          <w:b/>
          <w:color w:val="000000" w:themeColor="text1"/>
          <w:szCs w:val="21"/>
          <w:highlight w:val="none"/>
        </w:rPr>
      </w:r>
      <w:r>
        <w:rPr>
          <w:color w:val="000000" w:themeColor="text1"/>
        </w:rPr>
      </w:r>
      <w:r/>
    </w:p>
    <w:p>
      <w:pPr>
        <w:pStyle w:val="792"/>
        <w:spacing w:line="360" w:lineRule="auto"/>
        <w:rPr>
          <w:rFonts w:hint="eastAsia" w:hAnsi="宋体" w:cs="宋体"/>
          <w:b/>
          <w:color w:val="000000" w:themeColor="text1"/>
          <w:szCs w:val="21"/>
          <w:highlight w:val="none"/>
        </w:rPr>
      </w:pPr>
      <w:r>
        <w:rPr>
          <w:rFonts w:hint="eastAsia" w:hAnsi="宋体" w:cs="宋体"/>
          <w:b/>
          <w:color w:val="000000" w:themeColor="text1"/>
          <w:szCs w:val="21"/>
          <w:highlight w:val="none"/>
        </w:rPr>
      </w:r>
      <w:r>
        <w:rPr>
          <w:color w:val="000000" w:themeColor="text1"/>
        </w:rPr>
      </w:r>
      <w:r/>
    </w:p>
    <w:p>
      <w:pPr>
        <w:pStyle w:val="792"/>
        <w:spacing w:line="360" w:lineRule="auto"/>
        <w:rPr>
          <w:rFonts w:hint="eastAsia" w:hAnsi="宋体" w:cs="宋体"/>
          <w:b/>
          <w:color w:val="000000" w:themeColor="text1"/>
          <w:szCs w:val="21"/>
          <w:highlight w:val="none"/>
        </w:rPr>
      </w:pPr>
      <w:r>
        <w:rPr>
          <w:rFonts w:hint="eastAsia" w:hAnsi="宋体" w:cs="宋体"/>
          <w:b/>
          <w:color w:val="000000" w:themeColor="text1"/>
          <w:szCs w:val="21"/>
          <w:highlight w:val="none"/>
        </w:rPr>
      </w:r>
      <w:r>
        <w:rPr>
          <w:color w:val="000000" w:themeColor="text1"/>
        </w:rPr>
      </w:r>
      <w:r/>
    </w:p>
    <w:p>
      <w:pPr>
        <w:pStyle w:val="792"/>
        <w:spacing w:line="360" w:lineRule="auto"/>
        <w:rPr>
          <w:rFonts w:hint="eastAsia" w:hAnsi="宋体" w:cs="宋体"/>
          <w:b/>
          <w:color w:val="000000" w:themeColor="text1"/>
          <w:szCs w:val="21"/>
          <w:highlight w:val="none"/>
        </w:rPr>
      </w:pPr>
      <w:r>
        <w:rPr>
          <w:rFonts w:hint="eastAsia" w:hAnsi="宋体" w:cs="宋体"/>
          <w:b/>
          <w:color w:val="000000" w:themeColor="text1"/>
          <w:szCs w:val="21"/>
          <w:highlight w:val="none"/>
        </w:rPr>
      </w:r>
      <w:r>
        <w:rPr>
          <w:color w:val="000000" w:themeColor="text1"/>
        </w:rPr>
      </w:r>
      <w:r/>
    </w:p>
    <w:p>
      <w:pPr>
        <w:pStyle w:val="792"/>
        <w:spacing w:line="360" w:lineRule="auto"/>
        <w:rPr>
          <w:rFonts w:hint="eastAsia" w:hAnsi="宋体" w:cs="宋体"/>
          <w:b/>
          <w:color w:val="000000" w:themeColor="text1"/>
          <w:szCs w:val="21"/>
          <w:highlight w:val="none"/>
        </w:rPr>
      </w:pPr>
      <w:r>
        <w:rPr>
          <w:rFonts w:hint="eastAsia" w:hAnsi="宋体" w:cs="宋体"/>
          <w:b/>
          <w:color w:val="000000" w:themeColor="text1"/>
          <w:szCs w:val="21"/>
          <w:highlight w:val="none"/>
        </w:rPr>
      </w:r>
      <w:r>
        <w:rPr>
          <w:color w:val="000000" w:themeColor="text1"/>
        </w:rPr>
      </w:r>
      <w:r/>
    </w:p>
    <w:p>
      <w:pPr>
        <w:pStyle w:val="792"/>
        <w:ind w:firstLine="0"/>
        <w:spacing w:line="360" w:lineRule="auto"/>
        <w:rPr>
          <w:rFonts w:hint="eastAsia" w:hAnsi="宋体" w:cs="宋体"/>
          <w:b/>
          <w:color w:val="000000" w:themeColor="text1"/>
          <w:szCs w:val="21"/>
          <w:highlight w:val="none"/>
        </w:rPr>
      </w:pPr>
      <w:r>
        <w:rPr>
          <w:rFonts w:hint="eastAsia" w:hAnsi="宋体" w:cs="宋体"/>
          <w:b/>
          <w:color w:val="000000" w:themeColor="text1"/>
          <w:szCs w:val="21"/>
          <w:highlight w:val="none"/>
        </w:rPr>
      </w:r>
      <w:r>
        <w:rPr>
          <w:color w:val="000000" w:themeColor="text1"/>
        </w:rPr>
      </w:r>
      <w:r/>
    </w:p>
    <w:p>
      <w:pPr>
        <w:jc w:val="center"/>
        <w:spacing w:line="360" w:lineRule="auto"/>
        <w:rPr>
          <w:rFonts w:hint="eastAsia" w:ascii="宋体" w:hAnsi="宋体" w:cs="宋体"/>
          <w:b/>
          <w:color w:val="000000" w:themeColor="text1"/>
          <w:spacing w:val="6"/>
          <w:szCs w:val="21"/>
          <w:highlight w:val="none"/>
        </w:rPr>
      </w:pPr>
      <w:r>
        <w:rPr>
          <w:rFonts w:hint="eastAsia" w:ascii="宋体" w:hAnsi="宋体" w:cs="宋体"/>
          <w:b/>
          <w:color w:val="000000" w:themeColor="text1"/>
          <w:sz w:val="36"/>
          <w:szCs w:val="36"/>
          <w:highlight w:val="none"/>
        </w:rPr>
        <w:br w:type="page" w:clear="all"/>
      </w:r>
      <w:r>
        <w:rPr>
          <w:rFonts w:hint="eastAsia" w:ascii="宋体" w:hAnsi="宋体" w:cs="宋体"/>
          <w:b/>
          <w:color w:val="000000" w:themeColor="text1"/>
          <w:sz w:val="36"/>
          <w:szCs w:val="36"/>
          <w:highlight w:val="none"/>
        </w:rPr>
        <w:t xml:space="preserve">第六章  响应文件格式</w:t>
      </w:r>
      <w:r>
        <w:rPr>
          <w:rFonts w:hint="eastAsia" w:ascii="宋体" w:hAnsi="宋体" w:cs="宋体"/>
          <w:b/>
          <w:color w:val="000000" w:themeColor="text1"/>
          <w:spacing w:val="6"/>
          <w:szCs w:val="21"/>
          <w:highlight w:val="none"/>
        </w:rPr>
        <w:t xml:space="preserve"> </w:t>
      </w:r>
      <w:r>
        <w:rPr>
          <w:color w:val="000000" w:themeColor="text1"/>
        </w:rPr>
      </w:r>
      <w:r/>
    </w:p>
    <w:p>
      <w:pPr>
        <w:ind w:right="492" w:firstLine="389"/>
        <w:jc w:val="center"/>
        <w:spacing w:line="360" w:lineRule="auto"/>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r>
      <w:r>
        <w:rPr>
          <w:color w:val="000000" w:themeColor="text1"/>
        </w:rPr>
      </w:r>
      <w:r/>
    </w:p>
    <w:p>
      <w:pPr>
        <w:pStyle w:val="870"/>
        <w:ind w:firstLine="0"/>
        <w:spacing w:line="360" w:lineRule="auto"/>
        <w:rPr>
          <w:rFonts w:hint="eastAsia"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说明：</w:t>
      </w:r>
      <w:r>
        <w:rPr>
          <w:color w:val="000000" w:themeColor="text1"/>
        </w:rPr>
      </w:r>
      <w:r/>
    </w:p>
    <w:p>
      <w:pPr>
        <w:pStyle w:val="870"/>
        <w:spacing w:line="360" w:lineRule="auto"/>
        <w:rPr>
          <w:rFonts w:hint="eastAsia"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对本章所有的格式 ，供应商可根据自身情况进行补充和修改，但补充和修改不得造成与本格式内容有实质性的违背。</w:t>
      </w:r>
      <w:r>
        <w:rPr>
          <w:color w:val="000000" w:themeColor="text1"/>
        </w:rPr>
      </w:r>
      <w:r/>
    </w:p>
    <w:p>
      <w:pPr>
        <w:pStyle w:val="846"/>
        <w:ind w:left="0" w:firstLine="0"/>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pStyle w:val="846"/>
        <w:ind w:left="0" w:firstLine="0"/>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1.开标一览表</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jc w:val="center"/>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开标一览表（</w:t>
      </w:r>
      <w:r>
        <w:rPr>
          <w:rFonts w:hint="eastAsia" w:ascii="宋体" w:hAnsi="宋体" w:cs="宋体"/>
          <w:b/>
          <w:color w:val="000000" w:themeColor="text1"/>
          <w:szCs w:val="21"/>
          <w:highlight w:val="none"/>
        </w:rPr>
        <w:t xml:space="preserve">第一次报价</w:t>
      </w:r>
      <w:r>
        <w:rPr>
          <w:rFonts w:hint="eastAsia" w:ascii="宋体" w:hAnsi="宋体"/>
          <w:b/>
          <w:color w:val="000000" w:themeColor="text1"/>
          <w:szCs w:val="21"/>
          <w:highlight w:val="none"/>
        </w:rPr>
        <w:t xml:space="preserve">）</w:t>
      </w:r>
      <w:r>
        <w:rPr>
          <w:color w:val="000000" w:themeColor="text1"/>
        </w:rPr>
      </w:r>
      <w:r/>
    </w:p>
    <w:p>
      <w:pPr>
        <w:pStyle w:val="1347"/>
        <w:ind w:firstLine="0"/>
        <w:rPr>
          <w:color w:val="000000" w:themeColor="text1"/>
          <w:highlight w:val="none"/>
        </w:rPr>
      </w:pPr>
      <w:r>
        <w:rPr>
          <w:color w:val="000000" w:themeColor="text1"/>
          <w:highlight w:val="none"/>
        </w:rPr>
      </w:r>
      <w:r>
        <w:rPr>
          <w:color w:val="000000" w:themeColor="text1"/>
        </w:rPr>
      </w:r>
      <w:r/>
    </w:p>
    <w:p>
      <w:pPr>
        <w:pStyle w:val="1347"/>
        <w:ind w:firstLine="0"/>
        <w:rPr>
          <w:color w:val="000000" w:themeColor="text1"/>
          <w:highlight w:val="none"/>
        </w:rPr>
      </w:pPr>
      <w:r>
        <w:rPr>
          <w:color w:val="000000" w:themeColor="text1"/>
          <w:highlight w:val="none"/>
        </w:rPr>
      </w:r>
      <w:r>
        <w:rPr>
          <w:color w:val="000000" w:themeColor="text1"/>
        </w:rPr>
      </w:r>
      <w:r/>
    </w:p>
    <w:p>
      <w:pPr>
        <w:pStyle w:val="1347"/>
        <w:ind w:firstLine="21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供应商全称（加盖公章）：</w:t>
      </w:r>
      <w:r>
        <w:rPr>
          <w:color w:val="000000" w:themeColor="text1"/>
        </w:rPr>
      </w:r>
      <w:r/>
    </w:p>
    <w:p>
      <w:pPr>
        <w:pStyle w:val="1347"/>
        <w:ind w:firstLine="21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项目编号：</w:t>
      </w:r>
      <w:r>
        <w:rPr>
          <w:color w:val="000000" w:themeColor="text1"/>
        </w:rPr>
      </w:r>
      <w:r/>
    </w:p>
    <w:p>
      <w:pPr>
        <w:pStyle w:val="1347"/>
        <w:ind w:firstLine="0"/>
        <w:rPr>
          <w:color w:val="000000" w:themeColor="text1"/>
          <w:highlight w:val="none"/>
        </w:rPr>
      </w:pPr>
      <w:r>
        <w:rPr>
          <w:color w:val="000000" w:themeColor="text1"/>
          <w:highlight w:val="none"/>
        </w:rPr>
      </w:r>
      <w:r>
        <w:rPr>
          <w:color w:val="000000" w:themeColor="text1"/>
        </w:rPr>
      </w:r>
      <w:r/>
    </w:p>
    <w:tbl>
      <w:tblPr>
        <w:tblStyle w:val="791"/>
        <w:tblW w:w="9037" w:type="dxa"/>
        <w:jc w:val="center"/>
        <w:tblLayout w:type="fixed"/>
        <w:tblCellMar>
          <w:left w:w="108" w:type="dxa"/>
          <w:top w:w="0" w:type="dxa"/>
          <w:right w:w="108" w:type="dxa"/>
          <w:bottom w:w="0" w:type="dxa"/>
        </w:tblCellMar>
        <w:tblLook w:val="04A0" w:firstRow="1" w:lastRow="0" w:firstColumn="1" w:lastColumn="0" w:noHBand="0" w:noVBand="1"/>
      </w:tblPr>
      <w:tblGrid>
        <w:gridCol w:w="4228"/>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项目总价（元）</w:t>
            </w:r>
            <w:r>
              <w:rPr>
                <w:color w:val="000000" w:themeColor="text1"/>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投标报价（大写金额）</w:t>
            </w:r>
            <w:r>
              <w:rPr>
                <w:color w:val="000000" w:themeColor="text1"/>
              </w:rPr>
            </w:r>
            <w:r/>
          </w:p>
        </w:tc>
      </w:tr>
    </w:tbl>
    <w:p>
      <w:pPr>
        <w:jc w:val="center"/>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ind w:firstLine="422"/>
        <w:jc w:val="both"/>
        <w:spacing w:line="360" w:lineRule="auto"/>
        <w:rPr>
          <w:rFonts w:hint="default"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val="en-US" w:eastAsia="zh-CN"/>
        </w:rPr>
        <w:t xml:space="preserve">注;开标一览表（磋商报价表）以系统生成格式为准。</w:t>
      </w:r>
      <w:r>
        <w:rPr>
          <w:color w:val="000000" w:themeColor="text1"/>
        </w:rPr>
      </w:r>
      <w:r/>
    </w:p>
    <w:p>
      <w:pPr>
        <w:ind w:right="300" w:firstLine="231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ind w:right="300" w:firstLine="231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ind w:right="300" w:firstLine="378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日    期：     年</w:t>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zh-CN"/>
        </w:rPr>
        <w:t xml:space="preserve">月   </w:t>
      </w:r>
      <w:r>
        <w:rPr>
          <w:rFonts w:hint="eastAsia"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lang w:val="zh-CN"/>
        </w:rPr>
        <w:t xml:space="preserve">日</w:t>
      </w:r>
      <w:r>
        <w:rPr>
          <w:color w:val="000000" w:themeColor="text1"/>
        </w:rPr>
      </w:r>
      <w:r/>
    </w:p>
    <w:p>
      <w:pPr>
        <w:ind w:right="492" w:firstLine="389"/>
        <w:jc w:val="center"/>
        <w:spacing w:line="360" w:lineRule="auto"/>
        <w:rPr>
          <w:rFonts w:hint="eastAsia" w:ascii="宋体" w:hAnsi="宋体" w:cs="宋体"/>
          <w:color w:val="000000" w:themeColor="text1"/>
          <w:spacing w:val="6"/>
          <w:sz w:val="21"/>
          <w:szCs w:val="21"/>
          <w:highlight w:val="none"/>
        </w:rPr>
      </w:pPr>
      <w:r>
        <w:rPr>
          <w:rFonts w:hint="eastAsia" w:ascii="宋体" w:hAnsi="宋体" w:cs="宋体"/>
          <w:color w:val="000000" w:themeColor="text1"/>
          <w:spacing w:val="6"/>
          <w:sz w:val="21"/>
          <w:szCs w:val="21"/>
          <w:highlight w:val="none"/>
        </w:rPr>
      </w:r>
      <w:r>
        <w:rPr>
          <w:color w:val="000000" w:themeColor="text1"/>
        </w:rPr>
      </w:r>
      <w:r/>
    </w:p>
    <w:p>
      <w:pPr>
        <w:jc w:val="left"/>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ind w:firstLine="422"/>
        <w:jc w:val="center"/>
        <w:spacing w:line="360" w:lineRule="auto"/>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rPr>
      </w:r>
      <w:r/>
    </w:p>
    <w:p>
      <w:pPr>
        <w:pStyle w:val="846"/>
        <w:numPr>
          <w:ilvl w:val="0"/>
          <w:numId w:val="22"/>
        </w:numPr>
        <w:ind w:left="0" w:firstLine="0"/>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磋商响应报价明细表</w:t>
      </w:r>
      <w:r>
        <w:rPr>
          <w:color w:val="000000" w:themeColor="text1"/>
        </w:rPr>
      </w:r>
      <w:r/>
    </w:p>
    <w:p>
      <w:pPr>
        <w:rPr>
          <w:color w:val="000000" w:themeColor="text1"/>
          <w:sz w:val="21"/>
          <w:szCs w:val="21"/>
          <w:highlight w:val="none"/>
        </w:rPr>
      </w:pPr>
      <w:r>
        <w:rPr>
          <w:color w:val="000000" w:themeColor="text1"/>
          <w:sz w:val="21"/>
          <w:szCs w:val="21"/>
          <w:highlight w:val="none"/>
        </w:rPr>
      </w:r>
      <w:r>
        <w:rPr>
          <w:color w:val="000000" w:themeColor="text1"/>
        </w:rPr>
      </w:r>
      <w:r/>
    </w:p>
    <w:p>
      <w:pPr>
        <w:pStyle w:val="846"/>
        <w:numPr>
          <w:ilvl w:val="0"/>
          <w:numId w:val="0"/>
        </w:numPr>
        <w:jc w:val="center"/>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磋商响应报价明细表</w:t>
      </w:r>
      <w:r>
        <w:rPr>
          <w:color w:val="000000" w:themeColor="text1"/>
        </w:rPr>
      </w:r>
      <w:r/>
    </w:p>
    <w:p>
      <w:pPr>
        <w:pStyle w:val="936"/>
        <w:rPr>
          <w:color w:val="000000" w:themeColor="text1"/>
          <w:sz w:val="21"/>
          <w:szCs w:val="21"/>
          <w:highlight w:val="none"/>
        </w:rPr>
      </w:pPr>
      <w:r>
        <w:rPr>
          <w:color w:val="000000" w:themeColor="text1"/>
          <w:sz w:val="21"/>
          <w:szCs w:val="21"/>
          <w:highlight w:val="none"/>
        </w:rPr>
      </w:r>
      <w:r>
        <w:rPr>
          <w:color w:val="000000" w:themeColor="text1"/>
        </w:rPr>
      </w:r>
      <w:r/>
    </w:p>
    <w:tbl>
      <w:tblPr>
        <w:tblStyle w:val="791"/>
        <w:tblW w:w="9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0"/>
        <w:gridCol w:w="371"/>
        <w:gridCol w:w="2364"/>
        <w:gridCol w:w="1049"/>
        <w:gridCol w:w="1725"/>
        <w:gridCol w:w="735"/>
        <w:gridCol w:w="1650"/>
        <w:gridCol w:w="1217"/>
      </w:tblGrid>
      <w:tr>
        <w:trPr>
          <w:jc w:val="center"/>
          <w:trHeight w:val="470"/>
        </w:trPr>
        <w:tc>
          <w:tcPr>
            <w:gridSpan w:val="2"/>
            <w:tcW w:w="861" w:type="dxa"/>
            <w:vAlign w:val="top"/>
            <w:textDirection w:val="lrTb"/>
            <w:noWrap/>
          </w:tcPr>
          <w:p>
            <w:pPr>
              <w:pStyle w:val="794"/>
              <w:ind w:left="0"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序号</w:t>
            </w:r>
            <w:r>
              <w:rPr>
                <w:color w:val="000000" w:themeColor="text1"/>
              </w:rPr>
            </w:r>
            <w:r/>
          </w:p>
        </w:tc>
        <w:tc>
          <w:tcPr>
            <w:tcW w:w="2364"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项目内容</w:t>
            </w:r>
            <w:r>
              <w:rPr>
                <w:color w:val="000000" w:themeColor="text1"/>
              </w:rPr>
            </w:r>
            <w:r/>
          </w:p>
        </w:tc>
        <w:tc>
          <w:tcPr>
            <w:tcW w:w="1049" w:type="dxa"/>
            <w:vAlign w:val="top"/>
            <w:textDirection w:val="lrTb"/>
            <w:noWrap w:val="false"/>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单价</w:t>
            </w:r>
            <w:r>
              <w:rPr>
                <w:color w:val="000000" w:themeColor="text1"/>
              </w:rPr>
            </w:r>
            <w:r/>
          </w:p>
        </w:tc>
        <w:tc>
          <w:tcPr>
            <w:tcW w:w="172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单位</w:t>
            </w:r>
            <w:r>
              <w:rPr>
                <w:color w:val="000000" w:themeColor="text1"/>
              </w:rPr>
            </w:r>
            <w:r/>
          </w:p>
        </w:tc>
        <w:tc>
          <w:tcPr>
            <w:tcW w:w="73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数量 </w:t>
            </w:r>
            <w:r>
              <w:rPr>
                <w:color w:val="000000" w:themeColor="text1"/>
              </w:rPr>
            </w:r>
            <w:r/>
          </w:p>
        </w:tc>
        <w:tc>
          <w:tcPr>
            <w:tcW w:w="1650" w:type="dxa"/>
            <w:vAlign w:val="top"/>
            <w:textDirection w:val="lrTb"/>
            <w:noWrap w:val="false"/>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总价（元）</w:t>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备注</w:t>
            </w:r>
            <w:r>
              <w:rPr>
                <w:color w:val="000000" w:themeColor="text1"/>
              </w:rPr>
            </w:r>
            <w:r/>
          </w:p>
        </w:tc>
      </w:tr>
      <w:tr>
        <w:trPr>
          <w:jc w:val="center"/>
          <w:trHeight w:val="560"/>
        </w:trPr>
        <w:tc>
          <w:tcPr>
            <w:gridSpan w:val="8"/>
            <w:tcW w:w="9601"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一、无人机巡查及全景对比服务</w:t>
            </w:r>
            <w:r>
              <w:rPr>
                <w:color w:val="000000" w:themeColor="text1"/>
              </w:rPr>
            </w:r>
            <w:r/>
          </w:p>
        </w:tc>
      </w:tr>
      <w:tr>
        <w:trPr>
          <w:jc w:val="center"/>
          <w:trHeight w:val="560"/>
        </w:trPr>
        <w:tc>
          <w:tcPr>
            <w:gridSpan w:val="2"/>
            <w:tcW w:w="861" w:type="dxa"/>
            <w:vAlign w:val="top"/>
            <w:textDirection w:val="lrTb"/>
            <w:noWrap/>
          </w:tcPr>
          <w:p>
            <w:pPr>
              <w:pStyle w:val="794"/>
              <w:ind w:firstLine="480"/>
              <w:jc w:val="center"/>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1</w:t>
            </w:r>
            <w:r>
              <w:rPr>
                <w:color w:val="000000" w:themeColor="text1"/>
              </w:rPr>
            </w:r>
            <w:r/>
          </w:p>
        </w:tc>
        <w:tc>
          <w:tcPr>
            <w:tcW w:w="2364" w:type="dxa"/>
            <w:vAlign w:val="top"/>
            <w:textDirection w:val="lrTb"/>
            <w:noWrap/>
          </w:tcPr>
          <w:p>
            <w:pPr>
              <w:pStyle w:val="794"/>
              <w:ind w:firstLine="0"/>
              <w:jc w:val="both"/>
              <w:spacing w:line="360" w:lineRule="auto"/>
              <w:rPr>
                <w:rFonts w:hint="default"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lang w:val="en-US" w:eastAsia="zh-CN"/>
              </w:rPr>
              <w:t xml:space="preserve">无人机巡查</w:t>
            </w:r>
            <w:r>
              <w:rPr>
                <w:color w:val="000000" w:themeColor="text1"/>
              </w:rPr>
            </w:r>
            <w:r/>
          </w:p>
        </w:tc>
        <w:tc>
          <w:tcPr>
            <w:tcW w:w="1049"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725" w:type="dxa"/>
            <w:vAlign w:val="top"/>
            <w:textDirection w:val="lrTb"/>
            <w:noWrap/>
          </w:tcPr>
          <w:p>
            <w:pPr>
              <w:pStyle w:val="794"/>
              <w:ind w:firstLine="0"/>
              <w:jc w:val="both"/>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r>
            <w:r>
              <w:rPr>
                <w:color w:val="000000" w:themeColor="text1"/>
              </w:rPr>
            </w:r>
            <w:r/>
          </w:p>
        </w:tc>
        <w:tc>
          <w:tcPr>
            <w:tcW w:w="735"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650"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r>
        <w:trPr>
          <w:jc w:val="center"/>
          <w:trHeight w:val="560"/>
        </w:trPr>
        <w:tc>
          <w:tcPr>
            <w:gridSpan w:val="2"/>
            <w:tcW w:w="861" w:type="dxa"/>
            <w:vAlign w:val="top"/>
            <w:textDirection w:val="lrTb"/>
            <w:noWrap/>
          </w:tcPr>
          <w:p>
            <w:pPr>
              <w:pStyle w:val="794"/>
              <w:ind w:firstLine="480"/>
              <w:jc w:val="center"/>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2</w:t>
            </w:r>
            <w:r>
              <w:rPr>
                <w:color w:val="000000" w:themeColor="text1"/>
              </w:rPr>
            </w:r>
            <w:r/>
          </w:p>
        </w:tc>
        <w:tc>
          <w:tcPr>
            <w:tcW w:w="2364" w:type="dxa"/>
            <w:vAlign w:val="top"/>
            <w:textDirection w:val="lrTb"/>
            <w:noWrap/>
          </w:tcPr>
          <w:p>
            <w:pPr>
              <w:pStyle w:val="794"/>
              <w:ind w:firstLine="0"/>
              <w:jc w:val="both"/>
              <w:spacing w:line="360" w:lineRule="auto"/>
              <w:rPr>
                <w:rFonts w:hint="default"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全景对比</w:t>
            </w:r>
            <w:r>
              <w:rPr>
                <w:color w:val="000000" w:themeColor="text1"/>
              </w:rPr>
            </w:r>
            <w:r/>
          </w:p>
        </w:tc>
        <w:tc>
          <w:tcPr>
            <w:tcW w:w="1049"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72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元</w:t>
            </w:r>
            <w:r>
              <w:rPr>
                <w:color w:val="000000" w:themeColor="text1"/>
              </w:rPr>
            </w:r>
            <w:r/>
          </w:p>
        </w:tc>
        <w:tc>
          <w:tcPr>
            <w:tcW w:w="735"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650"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r>
        <w:trPr>
          <w:jc w:val="center"/>
          <w:trHeight w:val="560"/>
        </w:trPr>
        <w:tc>
          <w:tcPr>
            <w:gridSpan w:val="8"/>
            <w:tcW w:w="9601"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二、頔塘河水质监测数据服务</w:t>
            </w:r>
            <w:r>
              <w:rPr>
                <w:color w:val="000000" w:themeColor="text1"/>
              </w:rPr>
            </w:r>
            <w:r/>
          </w:p>
        </w:tc>
      </w:tr>
      <w:tr>
        <w:trPr>
          <w:jc w:val="center"/>
          <w:trHeight w:val="560"/>
        </w:trPr>
        <w:tc>
          <w:tcPr>
            <w:gridSpan w:val="2"/>
            <w:tcW w:w="861" w:type="dxa"/>
            <w:vAlign w:val="top"/>
            <w:textDirection w:val="lrTb"/>
            <w:noWrap/>
          </w:tcPr>
          <w:p>
            <w:pPr>
              <w:pStyle w:val="794"/>
              <w:ind w:firstLine="480"/>
              <w:jc w:val="center"/>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1</w:t>
            </w:r>
            <w:r>
              <w:rPr>
                <w:color w:val="000000" w:themeColor="text1"/>
              </w:rPr>
            </w:r>
            <w:r/>
          </w:p>
        </w:tc>
        <w:tc>
          <w:tcPr>
            <w:tcW w:w="2364"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Times New Roman" w:hAnsi="Times New Roman" w:eastAsia="宋体"/>
                <w:color w:val="000000" w:themeColor="text1"/>
                <w:sz w:val="21"/>
                <w:szCs w:val="21"/>
                <w:highlight w:val="none"/>
              </w:rPr>
              <w:t xml:space="preserve">頔塘桥站点</w:t>
            </w:r>
            <w:r>
              <w:rPr>
                <w:color w:val="000000" w:themeColor="text1"/>
              </w:rPr>
            </w:r>
            <w:r/>
          </w:p>
        </w:tc>
        <w:tc>
          <w:tcPr>
            <w:tcW w:w="1049"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72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元/站点.月</w:t>
            </w:r>
            <w:r>
              <w:rPr>
                <w:color w:val="000000" w:themeColor="text1"/>
              </w:rPr>
            </w:r>
            <w:r/>
          </w:p>
        </w:tc>
        <w:tc>
          <w:tcPr>
            <w:tcW w:w="73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12</w:t>
            </w:r>
            <w:r>
              <w:rPr>
                <w:color w:val="000000" w:themeColor="text1"/>
              </w:rPr>
            </w:r>
            <w:r/>
          </w:p>
        </w:tc>
        <w:tc>
          <w:tcPr>
            <w:tcW w:w="1650"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r>
        <w:trPr>
          <w:jc w:val="center"/>
          <w:trHeight w:val="560"/>
        </w:trPr>
        <w:tc>
          <w:tcPr>
            <w:gridSpan w:val="2"/>
            <w:tcW w:w="861" w:type="dxa"/>
            <w:vAlign w:val="top"/>
            <w:textDirection w:val="lrTb"/>
            <w:noWrap/>
          </w:tcPr>
          <w:p>
            <w:pPr>
              <w:pStyle w:val="794"/>
              <w:ind w:firstLine="480"/>
              <w:jc w:val="center"/>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2</w:t>
            </w:r>
            <w:r>
              <w:rPr>
                <w:color w:val="000000" w:themeColor="text1"/>
              </w:rPr>
            </w:r>
            <w:r/>
          </w:p>
        </w:tc>
        <w:tc>
          <w:tcPr>
            <w:tcW w:w="2364"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Times New Roman" w:hAnsi="Times New Roman" w:eastAsia="宋体"/>
                <w:color w:val="000000" w:themeColor="text1"/>
                <w:sz w:val="21"/>
                <w:szCs w:val="21"/>
                <w:highlight w:val="none"/>
              </w:rPr>
              <w:t xml:space="preserve">堰月桥</w:t>
            </w:r>
            <w:r>
              <w:rPr>
                <w:rFonts w:hint="eastAsia" w:ascii="宋体" w:hAnsi="宋体" w:eastAsia="宋体" w:cs="宋体"/>
                <w:bCs/>
                <w:color w:val="000000" w:themeColor="text1"/>
                <w:sz w:val="21"/>
                <w:szCs w:val="21"/>
                <w:highlight w:val="none"/>
              </w:rPr>
              <w:t xml:space="preserve">站点</w:t>
            </w:r>
            <w:r>
              <w:rPr>
                <w:color w:val="000000" w:themeColor="text1"/>
              </w:rPr>
            </w:r>
            <w:r/>
          </w:p>
        </w:tc>
        <w:tc>
          <w:tcPr>
            <w:tcW w:w="1049"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72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元/站点.月</w:t>
            </w:r>
            <w:r>
              <w:rPr>
                <w:color w:val="000000" w:themeColor="text1"/>
              </w:rPr>
            </w:r>
            <w:r/>
          </w:p>
        </w:tc>
        <w:tc>
          <w:tcPr>
            <w:tcW w:w="735" w:type="dxa"/>
            <w:vAlign w:val="top"/>
            <w:textDirection w:val="lrTb"/>
            <w:noWrap/>
          </w:tcPr>
          <w:p>
            <w:pPr>
              <w:pStyle w:val="794"/>
              <w:ind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12</w:t>
            </w:r>
            <w:r>
              <w:rPr>
                <w:color w:val="000000" w:themeColor="text1"/>
              </w:rPr>
            </w:r>
            <w:r/>
          </w:p>
        </w:tc>
        <w:tc>
          <w:tcPr>
            <w:tcW w:w="1650"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r>
        <w:trPr>
          <w:jc w:val="center"/>
          <w:trHeight w:val="560"/>
        </w:trPr>
        <w:tc>
          <w:tcPr>
            <w:gridSpan w:val="8"/>
            <w:tcW w:w="9601" w:type="dxa"/>
            <w:vAlign w:val="top"/>
            <w:textDirection w:val="lrTb"/>
            <w:noWrap/>
          </w:tcPr>
          <w:p>
            <w:pPr>
              <w:pStyle w:val="794"/>
              <w:ind w:left="0" w:firstLine="0"/>
              <w:jc w:val="left"/>
              <w:spacing w:line="360" w:lineRule="auto"/>
              <w:rPr>
                <w:rFonts w:hint="default"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三、电化学传感器以及留样设备</w:t>
            </w:r>
            <w:r>
              <w:rPr>
                <w:rFonts w:hint="eastAsia" w:ascii="宋体" w:hAnsi="宋体" w:eastAsia="宋体" w:cs="宋体"/>
                <w:bCs/>
                <w:color w:val="000000" w:themeColor="text1"/>
                <w:sz w:val="21"/>
                <w:szCs w:val="21"/>
                <w:highlight w:val="none"/>
                <w:lang w:val="en-US" w:eastAsia="zh-CN"/>
              </w:rPr>
              <w:t xml:space="preserve">采购</w:t>
            </w:r>
            <w:r>
              <w:rPr>
                <w:color w:val="000000" w:themeColor="text1"/>
              </w:rPr>
            </w:r>
            <w:r/>
          </w:p>
        </w:tc>
      </w:tr>
      <w:tr>
        <w:trPr>
          <w:jc w:val="center"/>
          <w:trHeight w:val="560"/>
        </w:trPr>
        <w:tc>
          <w:tcPr>
            <w:gridSpan w:val="2"/>
            <w:tcW w:w="861" w:type="dxa"/>
            <w:vAlign w:val="top"/>
            <w:textDirection w:val="lrTb"/>
            <w:noWrap/>
          </w:tcPr>
          <w:p>
            <w:pPr>
              <w:pStyle w:val="794"/>
              <w:ind w:firstLine="480"/>
              <w:jc w:val="center"/>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1</w:t>
            </w:r>
            <w:r>
              <w:rPr>
                <w:color w:val="000000" w:themeColor="text1"/>
              </w:rPr>
            </w:r>
            <w:r/>
          </w:p>
        </w:tc>
        <w:tc>
          <w:tcPr>
            <w:tcW w:w="2364" w:type="dxa"/>
            <w:vAlign w:val="top"/>
            <w:textDirection w:val="lrTb"/>
            <w:noWrap/>
          </w:tcPr>
          <w:p>
            <w:pPr>
              <w:pStyle w:val="794"/>
              <w:ind w:left="0" w:firstLine="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电化学传感器以及留样设备</w:t>
            </w:r>
            <w:r>
              <w:rPr>
                <w:color w:val="000000" w:themeColor="text1"/>
              </w:rPr>
            </w:r>
            <w:r/>
          </w:p>
        </w:tc>
        <w:tc>
          <w:tcPr>
            <w:tcW w:w="1049"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725"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735" w:type="dxa"/>
            <w:vAlign w:val="top"/>
            <w:textDirection w:val="lrTb"/>
            <w:noWrap/>
          </w:tcPr>
          <w:p>
            <w:pPr>
              <w:pStyle w:val="794"/>
              <w:ind w:left="0" w:firstLine="0"/>
              <w:jc w:val="center"/>
              <w:spacing w:line="360" w:lineRule="auto"/>
              <w:rPr>
                <w:rFonts w:hint="eastAsia"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lang w:val="en-US" w:eastAsia="zh-CN"/>
              </w:rPr>
              <w:t xml:space="preserve">4</w:t>
            </w:r>
            <w:r>
              <w:rPr>
                <w:color w:val="000000" w:themeColor="text1"/>
              </w:rPr>
            </w:r>
            <w:r/>
          </w:p>
        </w:tc>
        <w:tc>
          <w:tcPr>
            <w:tcW w:w="1650"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r>
        <w:trPr>
          <w:jc w:val="center"/>
          <w:trHeight w:val="560"/>
        </w:trPr>
        <w:tc>
          <w:tcPr>
            <w:gridSpan w:val="2"/>
            <w:tcW w:w="861"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w:t>
            </w:r>
            <w:r>
              <w:rPr>
                <w:color w:val="000000" w:themeColor="text1"/>
              </w:rPr>
            </w:r>
            <w:r/>
          </w:p>
        </w:tc>
        <w:tc>
          <w:tcPr>
            <w:tcW w:w="2364"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049"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725"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735"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650" w:type="dxa"/>
            <w:vAlign w:val="top"/>
            <w:textDirection w:val="lrTb"/>
            <w:noWrap w:val="false"/>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tcW w:w="1217" w:type="dxa"/>
            <w:vAlign w:val="top"/>
            <w:textDirection w:val="lrTb"/>
            <w:noWrap/>
          </w:tcPr>
          <w:p>
            <w:pPr>
              <w:pStyle w:val="794"/>
              <w:ind w:firstLine="480"/>
              <w:jc w:val="center"/>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r>
        <w:trPr>
          <w:jc w:val="center"/>
          <w:trHeight w:val="600"/>
        </w:trPr>
        <w:tc>
          <w:tcPr>
            <w:tcW w:w="490" w:type="dxa"/>
            <w:vAlign w:val="center"/>
            <w:textDirection w:val="lrTb"/>
            <w:noWrap/>
          </w:tcPr>
          <w:p>
            <w:pPr>
              <w:pStyle w:val="794"/>
              <w:ind w:firstLine="480"/>
              <w:jc w:val="both"/>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c>
          <w:tcPr>
            <w:gridSpan w:val="7"/>
            <w:tcW w:w="9111" w:type="dxa"/>
            <w:vAlign w:val="center"/>
            <w:textDirection w:val="lrTb"/>
            <w:noWrap/>
          </w:tcPr>
          <w:p>
            <w:pPr>
              <w:pStyle w:val="794"/>
              <w:ind w:firstLine="480"/>
              <w:jc w:val="both"/>
              <w:spacing w:line="360" w:lineRule="auto"/>
              <w:rPr>
                <w:rFonts w:ascii="宋体" w:hAnsi="宋体" w:eastAsia="宋体" w:cs="宋体"/>
                <w:bCs/>
                <w:color w:val="000000" w:themeColor="text1"/>
                <w:sz w:val="21"/>
                <w:szCs w:val="21"/>
                <w:highlight w:val="none"/>
              </w:rPr>
              <w:outlineLvl w:val="1"/>
            </w:pPr>
            <w:r>
              <w:rPr>
                <w:rFonts w:hint="eastAsia" w:ascii="宋体" w:hAnsi="宋体" w:eastAsia="宋体" w:cs="宋体"/>
                <w:bCs/>
                <w:color w:val="000000" w:themeColor="text1"/>
                <w:sz w:val="21"/>
                <w:szCs w:val="21"/>
                <w:highlight w:val="none"/>
              </w:rPr>
              <w:t xml:space="preserve">合计（人民币）大写金额：                    小写金额：（¥：    ）</w:t>
            </w:r>
            <w:r>
              <w:rPr>
                <w:color w:val="000000" w:themeColor="text1"/>
              </w:rPr>
            </w:r>
            <w:r/>
          </w:p>
        </w:tc>
      </w:tr>
      <w:tr>
        <w:trPr>
          <w:jc w:val="center"/>
          <w:trHeight w:val="600"/>
        </w:trPr>
        <w:tc>
          <w:tcPr>
            <w:tcW w:w="490" w:type="dxa"/>
            <w:vAlign w:val="center"/>
            <w:textDirection w:val="lrTb"/>
            <w:noWrap/>
          </w:tcPr>
          <w:p>
            <w:pPr>
              <w:pStyle w:val="794"/>
              <w:ind w:firstLine="480"/>
              <w:jc w:val="both"/>
              <w:spacing w:line="360" w:lineRule="auto"/>
              <w:rPr>
                <w:rFonts w:eastAsia="宋体" w:cs="宋体"/>
                <w:color w:val="000000" w:themeColor="text1"/>
                <w:sz w:val="21"/>
                <w:szCs w:val="21"/>
                <w:highlight w:val="none"/>
              </w:rPr>
              <w:outlineLvl w:val="1"/>
            </w:pPr>
            <w:r>
              <w:rPr>
                <w:rFonts w:eastAsia="宋体" w:cs="宋体"/>
                <w:color w:val="000000" w:themeColor="text1"/>
                <w:sz w:val="21"/>
                <w:szCs w:val="21"/>
                <w:highlight w:val="none"/>
              </w:rPr>
            </w:r>
            <w:r>
              <w:rPr>
                <w:color w:val="000000" w:themeColor="text1"/>
              </w:rPr>
            </w:r>
            <w:r/>
          </w:p>
        </w:tc>
        <w:tc>
          <w:tcPr>
            <w:gridSpan w:val="7"/>
            <w:tcW w:w="9111" w:type="dxa"/>
            <w:vAlign w:val="center"/>
            <w:textDirection w:val="lrTb"/>
            <w:noWrap/>
          </w:tcPr>
          <w:p>
            <w:pPr>
              <w:pStyle w:val="794"/>
              <w:ind w:firstLine="480"/>
              <w:jc w:val="both"/>
              <w:spacing w:line="360" w:lineRule="auto"/>
              <w:rPr>
                <w:rFonts w:ascii="宋体" w:hAnsi="宋体" w:eastAsia="宋体" w:cs="宋体"/>
                <w:bCs/>
                <w:color w:val="000000" w:themeColor="text1"/>
                <w:sz w:val="21"/>
                <w:szCs w:val="21"/>
                <w:highlight w:val="none"/>
              </w:rPr>
              <w:outlineLvl w:val="1"/>
            </w:pPr>
            <w:r>
              <w:rPr>
                <w:rFonts w:ascii="宋体" w:hAnsi="宋体" w:eastAsia="宋体" w:cs="宋体"/>
                <w:bCs/>
                <w:color w:val="000000" w:themeColor="text1"/>
                <w:sz w:val="21"/>
                <w:szCs w:val="21"/>
                <w:highlight w:val="none"/>
              </w:rPr>
            </w:r>
            <w:r>
              <w:rPr>
                <w:color w:val="000000" w:themeColor="text1"/>
              </w:rPr>
            </w:r>
            <w:r/>
          </w:p>
        </w:tc>
      </w:tr>
    </w:tbl>
    <w:p>
      <w:pPr>
        <w:spacing w:line="360" w:lineRule="auto"/>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pStyle w:val="794"/>
        <w:numPr>
          <w:ilvl w:val="0"/>
          <w:numId w:val="0"/>
        </w:numPr>
        <w:jc w:val="both"/>
        <w:spacing w:line="360" w:lineRule="auto"/>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注：此表“合计金额”与</w:t>
      </w:r>
      <w:r>
        <w:rPr>
          <w:rFonts w:hint="eastAsia" w:ascii="宋体" w:hAnsi="宋体" w:eastAsia="宋体" w:cs="宋体"/>
          <w:bCs/>
          <w:color w:val="000000" w:themeColor="text1"/>
          <w:sz w:val="21"/>
          <w:szCs w:val="21"/>
          <w:highlight w:val="none"/>
          <w:lang w:val="en-US" w:eastAsia="zh-CN"/>
        </w:rPr>
        <w:t xml:space="preserve">开标一览</w:t>
      </w:r>
      <w:r>
        <w:rPr>
          <w:rFonts w:hint="eastAsia" w:ascii="宋体" w:hAnsi="宋体" w:eastAsia="宋体" w:cs="宋体"/>
          <w:bCs/>
          <w:color w:val="000000" w:themeColor="text1"/>
          <w:sz w:val="21"/>
          <w:szCs w:val="21"/>
          <w:highlight w:val="none"/>
        </w:rPr>
        <w:t xml:space="preserve">表保持一致，否则以</w:t>
      </w:r>
      <w:r>
        <w:rPr>
          <w:rFonts w:hint="eastAsia" w:ascii="宋体" w:hAnsi="宋体" w:eastAsia="宋体" w:cs="宋体"/>
          <w:bCs/>
          <w:color w:val="000000" w:themeColor="text1"/>
          <w:sz w:val="21"/>
          <w:szCs w:val="21"/>
          <w:highlight w:val="none"/>
          <w:lang w:val="en-US" w:eastAsia="zh-CN"/>
        </w:rPr>
        <w:t xml:space="preserve">开标一览</w:t>
      </w:r>
      <w:r>
        <w:rPr>
          <w:rFonts w:hint="eastAsia" w:ascii="宋体" w:hAnsi="宋体" w:eastAsia="宋体" w:cs="宋体"/>
          <w:bCs/>
          <w:color w:val="000000" w:themeColor="text1"/>
          <w:sz w:val="21"/>
          <w:szCs w:val="21"/>
          <w:highlight w:val="none"/>
        </w:rPr>
        <w:t xml:space="preserve">表价格为准。上述报价表由</w:t>
      </w:r>
      <w:r>
        <w:rPr>
          <w:rFonts w:hint="eastAsia" w:ascii="宋体" w:hAnsi="宋体" w:eastAsia="宋体" w:cs="宋体"/>
          <w:bCs/>
          <w:color w:val="000000" w:themeColor="text1"/>
          <w:sz w:val="21"/>
          <w:szCs w:val="21"/>
          <w:highlight w:val="none"/>
          <w:lang w:val="en-US" w:eastAsia="zh-CN"/>
        </w:rPr>
        <w:t xml:space="preserve">供应商</w:t>
      </w:r>
      <w:r>
        <w:rPr>
          <w:rFonts w:hint="eastAsia" w:ascii="宋体" w:hAnsi="宋体" w:eastAsia="宋体" w:cs="宋体"/>
          <w:bCs/>
          <w:color w:val="000000" w:themeColor="text1"/>
          <w:sz w:val="21"/>
          <w:szCs w:val="21"/>
          <w:highlight w:val="none"/>
        </w:rPr>
        <w:t xml:space="preserve">按具体的收费项目自制清单投报，此表仅为格式。但须明确列出每个站点每月费月。</w:t>
      </w:r>
      <w:r>
        <w:rPr>
          <w:color w:val="000000" w:themeColor="text1"/>
        </w:rPr>
      </w:r>
      <w:r/>
    </w:p>
    <w:p>
      <w:pPr>
        <w:ind w:firstLine="42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spacing w:line="360" w:lineRule="auto"/>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pStyle w:val="890"/>
        <w:spacing w:line="360" w:lineRule="auto"/>
        <w:rPr>
          <w:rFonts w:hint="eastAsia" w:hAnsi="宋体" w:eastAsia="宋体" w:cs="宋体"/>
          <w:b/>
          <w:color w:val="000000" w:themeColor="text1"/>
          <w:sz w:val="21"/>
          <w:szCs w:val="21"/>
          <w:highlight w:val="none"/>
        </w:rPr>
      </w:pPr>
      <w:r>
        <w:rPr>
          <w:rFonts w:hint="eastAsia" w:hAnsi="宋体" w:eastAsia="宋体" w:cs="宋体"/>
          <w:color w:val="000000" w:themeColor="text1"/>
          <w:sz w:val="21"/>
          <w:szCs w:val="21"/>
          <w:highlight w:val="none"/>
        </w:rPr>
        <w:t xml:space="preserve">供应商名称（公章）</w:t>
      </w:r>
      <w:r>
        <w:rPr>
          <w:color w:val="000000" w:themeColor="text1"/>
        </w:rPr>
      </w:r>
      <w:r/>
    </w:p>
    <w:p>
      <w:pPr>
        <w:pStyle w:val="890"/>
        <w:spacing w:line="360" w:lineRule="auto"/>
        <w:rPr>
          <w:rFonts w:hint="eastAsia" w:hAnsi="宋体" w:eastAsia="宋体" w:cs="宋体"/>
          <w:b/>
          <w:color w:val="000000" w:themeColor="text1"/>
          <w:sz w:val="21"/>
          <w:szCs w:val="21"/>
          <w:highlight w:val="none"/>
        </w:rPr>
      </w:pPr>
      <w:r>
        <w:rPr>
          <w:rFonts w:hint="eastAsia" w:hAnsi="宋体" w:eastAsia="宋体" w:cs="宋体"/>
          <w:color w:val="000000" w:themeColor="text1"/>
          <w:sz w:val="21"/>
          <w:szCs w:val="21"/>
          <w:highlight w:val="none"/>
        </w:rPr>
        <w:t xml:space="preserve">日期：       年    月     日</w:t>
      </w:r>
      <w:r>
        <w:rPr>
          <w:color w:val="000000" w:themeColor="text1"/>
        </w:rPr>
      </w:r>
      <w:r/>
    </w:p>
    <w:p>
      <w:pPr>
        <w:pStyle w:val="846"/>
        <w:ind w:left="0" w:firstLine="0"/>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rPr>
          <w:rFonts w:hint="eastAsia" w:ascii="宋体" w:hAnsi="宋体"/>
          <w:b/>
          <w:color w:val="000000" w:themeColor="text1"/>
          <w:szCs w:val="21"/>
          <w:highlight w:val="none"/>
        </w:rPr>
      </w:pPr>
      <w:r>
        <w:rPr>
          <w:rFonts w:ascii="宋体" w:hAnsi="宋体"/>
          <w:b/>
          <w:color w:val="000000" w:themeColor="text1"/>
          <w:szCs w:val="21"/>
          <w:highlight w:val="none"/>
        </w:rPr>
        <w:br w:type="page" w:clear="all"/>
      </w:r>
      <w:r>
        <w:rPr>
          <w:color w:val="000000" w:themeColor="text1"/>
        </w:rPr>
      </w:r>
      <w:r/>
    </w:p>
    <w:p>
      <w:pPr>
        <w:pStyle w:val="846"/>
        <w:ind w:left="0" w:firstLine="0"/>
        <w:spacing w:line="360" w:lineRule="auto"/>
        <w:rPr>
          <w:rFonts w:hint="eastAsia" w:ascii="宋体" w:hAnsi="宋体"/>
          <w:color w:val="000000" w:themeColor="text1"/>
          <w:sz w:val="21"/>
          <w:szCs w:val="21"/>
          <w:highlight w:val="none"/>
        </w:rPr>
      </w:pPr>
      <w:r>
        <w:rPr>
          <w:rFonts w:hint="eastAsia" w:ascii="宋体" w:hAnsi="宋体"/>
          <w:b/>
          <w:color w:val="000000" w:themeColor="text1"/>
          <w:sz w:val="21"/>
          <w:szCs w:val="21"/>
          <w:highlight w:val="none"/>
        </w:rPr>
        <w:t xml:space="preserve">3.</w:t>
      </w:r>
      <w:r>
        <w:rPr>
          <w:rFonts w:ascii="宋体" w:hAnsi="宋体"/>
          <w:b/>
          <w:color w:val="000000" w:themeColor="text1"/>
          <w:sz w:val="21"/>
          <w:szCs w:val="21"/>
          <w:highlight w:val="none"/>
        </w:rPr>
        <w:t xml:space="preserve">关于资格文件的声明函</w:t>
      </w:r>
      <w:r>
        <w:rPr>
          <w:color w:val="000000" w:themeColor="text1"/>
        </w:rPr>
      </w:r>
      <w:r/>
    </w:p>
    <w:p>
      <w:pPr>
        <w:ind w:firstLine="420"/>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ind w:firstLine="420"/>
        <w:jc w:val="center"/>
        <w:rPr>
          <w:rFonts w:hint="eastAsia" w:ascii="宋体" w:hAnsi="宋体"/>
          <w:b/>
          <w:color w:val="000000" w:themeColor="text1"/>
          <w:szCs w:val="21"/>
          <w:highlight w:val="none"/>
        </w:rPr>
      </w:pPr>
      <w:r>
        <w:rPr>
          <w:rFonts w:ascii="宋体" w:hAnsi="宋体"/>
          <w:b/>
          <w:color w:val="000000" w:themeColor="text1"/>
          <w:szCs w:val="21"/>
          <w:highlight w:val="none"/>
        </w:rPr>
        <w:t xml:space="preserve">关于资格文件的声明函</w:t>
      </w:r>
      <w:r>
        <w:rPr>
          <w:color w:val="000000" w:themeColor="text1"/>
        </w:rPr>
      </w:r>
      <w:r/>
    </w:p>
    <w:p>
      <w:pPr>
        <w:ind w:firstLine="420"/>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u w:val="single"/>
          <w:lang w:eastAsia="zh-CN"/>
        </w:rPr>
        <w:t xml:space="preserve">苏州汇顺项目管理咨询有限公司</w:t>
      </w:r>
      <w:r>
        <w:rPr>
          <w:rFonts w:ascii="宋体" w:hAnsi="宋体"/>
          <w:color w:val="000000" w:themeColor="text1"/>
          <w:szCs w:val="21"/>
          <w:highlight w:val="none"/>
        </w:rPr>
        <w:t xml:space="preserve">：</w:t>
      </w:r>
      <w:r>
        <w:rPr>
          <w:color w:val="000000" w:themeColor="text1"/>
        </w:rPr>
      </w:r>
      <w:r/>
    </w:p>
    <w:p>
      <w:pPr>
        <w:ind w:firstLine="42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本公司愿就由</w:t>
      </w:r>
      <w:r>
        <w:rPr>
          <w:rFonts w:hint="eastAsia" w:ascii="宋体" w:hAnsi="宋体"/>
          <w:color w:val="000000" w:themeColor="text1"/>
          <w:szCs w:val="21"/>
          <w:highlight w:val="none"/>
        </w:rPr>
        <w:t xml:space="preserve">贵公司</w:t>
      </w:r>
      <w:r>
        <w:rPr>
          <w:rFonts w:ascii="宋体" w:hAnsi="宋体"/>
          <w:color w:val="000000" w:themeColor="text1"/>
          <w:szCs w:val="21"/>
          <w:highlight w:val="none"/>
        </w:rPr>
        <w:t xml:space="preserve">组织实施的编号为</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号（</w:t>
      </w:r>
      <w:r>
        <w:rPr>
          <w:rFonts w:hint="eastAsia" w:ascii="宋体" w:hAnsi="宋体"/>
          <w:color w:val="000000" w:themeColor="text1"/>
          <w:szCs w:val="21"/>
          <w:highlight w:val="none"/>
        </w:rPr>
        <w:t xml:space="preserve">项目</w:t>
      </w:r>
      <w:r>
        <w:rPr>
          <w:rFonts w:ascii="宋体" w:hAnsi="宋体"/>
          <w:color w:val="000000" w:themeColor="text1"/>
          <w:szCs w:val="21"/>
          <w:highlight w:val="none"/>
        </w:rPr>
        <w:t xml:space="preserve">编号）的</w:t>
      </w:r>
      <w:r>
        <w:rPr>
          <w:rFonts w:hint="eastAsia" w:ascii="宋体" w:hAnsi="宋体"/>
          <w:color w:val="000000" w:themeColor="text1"/>
          <w:szCs w:val="21"/>
          <w:highlight w:val="none"/>
        </w:rPr>
        <w:t xml:space="preserve">磋商采购</w:t>
      </w:r>
      <w:r>
        <w:rPr>
          <w:rFonts w:ascii="宋体" w:hAnsi="宋体"/>
          <w:color w:val="000000" w:themeColor="text1"/>
          <w:szCs w:val="21"/>
          <w:highlight w:val="none"/>
        </w:rPr>
        <w:t xml:space="preserve">活动进行</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。本公司所提交的</w:t>
      </w:r>
      <w:r>
        <w:rPr>
          <w:rFonts w:hint="eastAsia" w:ascii="宋体" w:hAnsi="宋体"/>
          <w:color w:val="000000" w:themeColor="text1"/>
          <w:szCs w:val="21"/>
          <w:highlight w:val="none"/>
        </w:rPr>
        <w:t xml:space="preserve">响应</w:t>
      </w:r>
      <w:r>
        <w:rPr>
          <w:rFonts w:ascii="宋体" w:hAnsi="宋体"/>
          <w:color w:val="000000" w:themeColor="text1"/>
          <w:szCs w:val="21"/>
          <w:highlight w:val="none"/>
        </w:rPr>
        <w:t xml:space="preserve">文件中所有关于</w:t>
      </w:r>
      <w:r>
        <w:rPr>
          <w:rFonts w:hint="eastAsia" w:ascii="宋体" w:hAnsi="宋体"/>
          <w:color w:val="000000" w:themeColor="text1"/>
          <w:szCs w:val="21"/>
          <w:highlight w:val="none"/>
        </w:rPr>
        <w:t xml:space="preserve">磋商</w:t>
      </w:r>
      <w:r>
        <w:rPr>
          <w:rFonts w:ascii="宋体" w:hAnsi="宋体"/>
          <w:color w:val="000000" w:themeColor="text1"/>
          <w:szCs w:val="21"/>
          <w:highlight w:val="none"/>
        </w:rPr>
        <w:t xml:space="preserve">资格的文件、证明和陈述均是真实的、准确的。若与真实情况不符，本公司愿意承担由此而产生的一切后果。</w:t>
      </w:r>
      <w:r>
        <w:rPr>
          <w:color w:val="000000" w:themeColor="text1"/>
        </w:rPr>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ind w:firstLine="21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s="宋体"/>
          <w:color w:val="000000" w:themeColor="text1"/>
          <w:szCs w:val="21"/>
          <w:highlight w:val="none"/>
        </w:rPr>
        <w:t xml:space="preserve">被授权</w:t>
      </w:r>
      <w:r>
        <w:rPr>
          <w:rFonts w:hint="eastAsia" w:ascii="宋体" w:hAnsi="宋体" w:cs="宋体"/>
          <w:color w:val="000000" w:themeColor="text1"/>
          <w:szCs w:val="21"/>
          <w:highlight w:val="none"/>
          <w:lang w:val="zh-CN"/>
        </w:rPr>
        <w:t xml:space="preserve">人：（签字或盖章）</w:t>
      </w:r>
      <w:r>
        <w:rPr>
          <w:color w:val="000000" w:themeColor="text1"/>
        </w:rPr>
      </w:r>
      <w:r/>
    </w:p>
    <w:p>
      <w:pPr>
        <w:ind w:right="615" w:firstLine="840"/>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 日    期：     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rPr>
      </w:r>
      <w:r/>
    </w:p>
    <w:p>
      <w:pPr>
        <w:rPr>
          <w:rFonts w:hint="eastAsia" w:ascii="宋体" w:hAnsi="宋体" w:cs="宋体"/>
          <w:b/>
          <w:color w:val="000000" w:themeColor="text1"/>
          <w:szCs w:val="21"/>
          <w:highlight w:val="none"/>
        </w:rPr>
      </w:pPr>
      <w:r>
        <w:rPr>
          <w:rFonts w:ascii="宋体" w:hAnsi="宋体" w:cs="宋体"/>
          <w:b/>
          <w:color w:val="000000" w:themeColor="text1"/>
          <w:szCs w:val="21"/>
          <w:highlight w:val="none"/>
        </w:rPr>
        <w:br w:type="page" w:clear="all"/>
      </w:r>
      <w:r>
        <w:rPr>
          <w:color w:val="000000" w:themeColor="text1"/>
        </w:rPr>
      </w:r>
      <w:r/>
    </w:p>
    <w:p>
      <w:pPr>
        <w:pStyle w:val="847"/>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4.磋商响应单位基本情况表</w:t>
      </w:r>
      <w:r>
        <w:rPr>
          <w:color w:val="000000" w:themeColor="text1"/>
        </w:rPr>
      </w:r>
      <w:r/>
    </w:p>
    <w:p>
      <w:pPr>
        <w:jc w:val="center"/>
        <w:rPr>
          <w:color w:val="000000" w:themeColor="text1"/>
          <w:highlight w:val="none"/>
        </w:rPr>
      </w:pPr>
      <w:r>
        <w:rPr>
          <w:rFonts w:hint="eastAsia" w:ascii="宋体" w:hAnsi="宋体"/>
          <w:b/>
          <w:color w:val="000000" w:themeColor="text1"/>
          <w:szCs w:val="21"/>
          <w:highlight w:val="none"/>
        </w:rPr>
        <w:t xml:space="preserve">磋商响应单位基本情况表</w:t>
      </w:r>
      <w:r>
        <w:rPr>
          <w:color w:val="000000" w:themeColor="text1"/>
        </w:rPr>
      </w:r>
      <w:r/>
    </w:p>
    <w:p>
      <w:pPr>
        <w:rPr>
          <w:color w:val="000000" w:themeColor="text1"/>
          <w:highlight w:val="none"/>
        </w:rPr>
      </w:pPr>
      <w:r>
        <w:rPr>
          <w:color w:val="000000" w:themeColor="text1"/>
          <w:highlight w:val="none"/>
        </w:rPr>
      </w:r>
      <w:r>
        <w:rPr>
          <w:color w:val="000000" w:themeColor="text1"/>
        </w:rPr>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3"/>
        <w:gridCol w:w="1629"/>
        <w:gridCol w:w="2056"/>
        <w:gridCol w:w="2474"/>
      </w:tblGrid>
      <w:tr>
        <w:trPr>
          <w:cantSplit/>
          <w:jc w:val="center"/>
          <w:trHeight w:val="626"/>
        </w:trPr>
        <w:tc>
          <w:tcPr>
            <w:tcW w:w="2363" w:type="dxa"/>
            <w:vAlign w:val="top"/>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单位全称</w:t>
            </w:r>
            <w:r>
              <w:rPr>
                <w:color w:val="000000" w:themeColor="text1"/>
              </w:rPr>
            </w:r>
            <w:r/>
          </w:p>
        </w:tc>
        <w:tc>
          <w:tcPr>
            <w:gridSpan w:val="3"/>
            <w:tcW w:w="6159" w:type="dxa"/>
            <w:vAlign w:val="top"/>
            <w:textDirection w:val="lrTb"/>
            <w:noWrap w:val="false"/>
          </w:tcPr>
          <w:p>
            <w:pPr>
              <w:spacing w:line="5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r>
            <w:r>
              <w:rPr>
                <w:color w:val="000000" w:themeColor="text1"/>
              </w:rPr>
            </w:r>
            <w:r/>
          </w:p>
        </w:tc>
      </w:tr>
      <w:tr>
        <w:trPr>
          <w:cantSplit/>
          <w:jc w:val="center"/>
          <w:trHeight w:val="626"/>
        </w:trPr>
        <w:tc>
          <w:tcPr>
            <w:tcW w:w="2363" w:type="dxa"/>
            <w:vAlign w:val="top"/>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单位地址</w:t>
            </w:r>
            <w:r>
              <w:rPr>
                <w:color w:val="000000" w:themeColor="text1"/>
              </w:rPr>
            </w:r>
            <w:r/>
          </w:p>
        </w:tc>
        <w:tc>
          <w:tcPr>
            <w:gridSpan w:val="3"/>
            <w:tcW w:w="6159" w:type="dxa"/>
            <w:vAlign w:val="top"/>
            <w:textDirection w:val="lrTb"/>
            <w:noWrap w:val="false"/>
          </w:tcPr>
          <w:p>
            <w:pPr>
              <w:spacing w:line="5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r>
            <w:r>
              <w:rPr>
                <w:color w:val="000000" w:themeColor="text1"/>
              </w:rPr>
            </w:r>
            <w:r/>
          </w:p>
        </w:tc>
      </w:tr>
      <w:tr>
        <w:trPr>
          <w:cantSplit/>
          <w:jc w:val="center"/>
          <w:trHeight w:val="626"/>
        </w:trPr>
        <w:tc>
          <w:tcPr>
            <w:tcW w:w="2363"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法定代表人（负责人）</w:t>
            </w:r>
            <w:r>
              <w:rPr>
                <w:color w:val="000000" w:themeColor="text1"/>
              </w:rPr>
            </w:r>
            <w:r/>
          </w:p>
        </w:tc>
        <w:tc>
          <w:tcPr>
            <w:gridSpan w:val="3"/>
            <w:tcW w:w="6159" w:type="dxa"/>
            <w:vAlign w:val="top"/>
            <w:textDirection w:val="lrTb"/>
            <w:noWrap w:val="false"/>
          </w:tcPr>
          <w:p>
            <w:pPr>
              <w:spacing w:line="5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r>
            <w:r>
              <w:rPr>
                <w:color w:val="000000" w:themeColor="text1"/>
              </w:rPr>
            </w:r>
            <w:r/>
          </w:p>
        </w:tc>
      </w:tr>
      <w:tr>
        <w:trPr>
          <w:cantSplit/>
          <w:jc w:val="center"/>
          <w:trHeight w:val="626"/>
        </w:trPr>
        <w:tc>
          <w:tcPr>
            <w:tcW w:w="2363" w:type="dxa"/>
            <w:vAlign w:val="top"/>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主要业务</w:t>
            </w:r>
            <w:r>
              <w:rPr>
                <w:color w:val="000000" w:themeColor="text1"/>
              </w:rPr>
            </w:r>
            <w:r/>
          </w:p>
        </w:tc>
        <w:tc>
          <w:tcPr>
            <w:gridSpan w:val="3"/>
            <w:tcW w:w="6159" w:type="dxa"/>
            <w:vAlign w:val="top"/>
            <w:textDirection w:val="lrTb"/>
            <w:noWrap w:val="false"/>
          </w:tcPr>
          <w:p>
            <w:pPr>
              <w:spacing w:line="5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r>
            <w:r>
              <w:rPr>
                <w:color w:val="000000" w:themeColor="text1"/>
              </w:rPr>
            </w:r>
            <w:r/>
          </w:p>
        </w:tc>
      </w:tr>
      <w:tr>
        <w:trPr>
          <w:cantSplit/>
          <w:jc w:val="center"/>
          <w:trHeight w:val="626"/>
        </w:trPr>
        <w:tc>
          <w:tcPr>
            <w:tcW w:w="2363"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资质情况</w:t>
            </w:r>
            <w:r>
              <w:rPr>
                <w:color w:val="000000" w:themeColor="text1"/>
              </w:rPr>
            </w:r>
            <w:r/>
          </w:p>
        </w:tc>
        <w:tc>
          <w:tcPr>
            <w:gridSpan w:val="3"/>
            <w:tcW w:w="6159" w:type="dxa"/>
            <w:vAlign w:val="top"/>
            <w:textDirection w:val="lrTb"/>
            <w:noWrap w:val="false"/>
          </w:tcPr>
          <w:p>
            <w:pPr>
              <w:spacing w:line="5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r>
            <w:r>
              <w:rPr>
                <w:color w:val="000000" w:themeColor="text1"/>
              </w:rPr>
            </w:r>
            <w:r/>
          </w:p>
        </w:tc>
      </w:tr>
      <w:tr>
        <w:trPr>
          <w:cantSplit/>
          <w:jc w:val="center"/>
          <w:trHeight w:val="613"/>
        </w:trPr>
        <w:tc>
          <w:tcPr>
            <w:tcW w:w="2363" w:type="dxa"/>
            <w:vAlign w:val="top"/>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营业执照编号</w:t>
            </w:r>
            <w:r>
              <w:rPr>
                <w:color w:val="000000" w:themeColor="text1"/>
              </w:rPr>
            </w:r>
            <w:r/>
          </w:p>
        </w:tc>
        <w:tc>
          <w:tcPr>
            <w:tcW w:w="1629"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056" w:type="dxa"/>
            <w:vAlign w:val="center"/>
            <w:textDirection w:val="lrTb"/>
            <w:noWrap w:val="false"/>
          </w:tcPr>
          <w:p>
            <w:pPr>
              <w:jc w:val="cente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成立日期</w:t>
            </w:r>
            <w:r>
              <w:rPr>
                <w:color w:val="000000" w:themeColor="text1"/>
              </w:rPr>
            </w:r>
            <w:r/>
          </w:p>
        </w:tc>
        <w:tc>
          <w:tcPr>
            <w:tcW w:w="2474"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632"/>
        </w:trPr>
        <w:tc>
          <w:tcPr>
            <w:tcW w:w="2363" w:type="dxa"/>
            <w:vAlign w:val="top"/>
            <w:textDirection w:val="lrTb"/>
            <w:noWrap w:val="false"/>
          </w:tcPr>
          <w:p>
            <w:pPr>
              <w:spacing w:line="500" w:lineRule="exact"/>
              <w:rPr>
                <w:rFonts w:hint="eastAsia" w:ascii="宋体" w:hAnsi="宋体"/>
                <w:color w:val="000000" w:themeColor="text1"/>
                <w:spacing w:val="-12"/>
                <w:szCs w:val="21"/>
                <w:highlight w:val="none"/>
              </w:rPr>
            </w:pPr>
            <w:r>
              <w:rPr>
                <w:rFonts w:hint="eastAsia" w:ascii="宋体" w:hAnsi="宋体"/>
                <w:color w:val="000000" w:themeColor="text1"/>
                <w:spacing w:val="-12"/>
                <w:szCs w:val="21"/>
                <w:highlight w:val="none"/>
              </w:rPr>
              <w:t xml:space="preserve">  磋商单位人员情况</w:t>
            </w:r>
            <w:r>
              <w:rPr>
                <w:color w:val="000000" w:themeColor="text1"/>
              </w:rPr>
            </w:r>
            <w:r/>
          </w:p>
        </w:tc>
        <w:tc>
          <w:tcPr>
            <w:gridSpan w:val="3"/>
            <w:tcW w:w="6159"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其中高级职称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人，中级职称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人， 初级职称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人</w:t>
            </w:r>
            <w:r>
              <w:rPr>
                <w:color w:val="000000" w:themeColor="text1"/>
              </w:rPr>
            </w:r>
            <w:r/>
          </w:p>
        </w:tc>
      </w:tr>
      <w:tr>
        <w:trPr>
          <w:cantSplit/>
          <w:jc w:val="center"/>
          <w:trHeight w:val="632"/>
        </w:trPr>
        <w:tc>
          <w:tcPr>
            <w:tcW w:w="2363" w:type="dxa"/>
            <w:vAlign w:val="top"/>
            <w:textDirection w:val="lrTb"/>
            <w:noWrap w:val="false"/>
          </w:tcPr>
          <w:p>
            <w:pPr>
              <w:jc w:val="center"/>
              <w:spacing w:line="500" w:lineRule="exact"/>
              <w:rPr>
                <w:rFonts w:hint="eastAsia" w:ascii="宋体" w:hAnsi="宋体"/>
                <w:color w:val="000000" w:themeColor="text1"/>
                <w:spacing w:val="-12"/>
                <w:szCs w:val="21"/>
                <w:highlight w:val="none"/>
              </w:rPr>
            </w:pPr>
            <w:r>
              <w:rPr>
                <w:rFonts w:hint="eastAsia" w:ascii="宋体" w:hAnsi="宋体"/>
                <w:color w:val="000000" w:themeColor="text1"/>
                <w:szCs w:val="21"/>
                <w:highlight w:val="none"/>
              </w:rPr>
              <w:t xml:space="preserve">资产净值（万元）</w:t>
            </w:r>
            <w:r>
              <w:rPr>
                <w:color w:val="000000" w:themeColor="text1"/>
              </w:rPr>
            </w:r>
            <w:r/>
          </w:p>
        </w:tc>
        <w:tc>
          <w:tcPr>
            <w:gridSpan w:val="3"/>
            <w:tcW w:w="6159"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jc w:val="center"/>
          <w:trHeight w:val="619"/>
        </w:trPr>
        <w:tc>
          <w:tcPr>
            <w:tcW w:w="2363" w:type="dxa"/>
            <w:vAlign w:val="center"/>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行政负责人</w:t>
            </w:r>
            <w:r>
              <w:rPr>
                <w:color w:val="000000" w:themeColor="text1"/>
              </w:rPr>
            </w:r>
            <w:r/>
          </w:p>
        </w:tc>
        <w:tc>
          <w:tcPr>
            <w:gridSpan w:val="3"/>
            <w:tcW w:w="6159" w:type="dxa"/>
            <w:vAlign w:val="center"/>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姓名：职务：职称：</w:t>
            </w:r>
            <w:r>
              <w:rPr>
                <w:color w:val="000000" w:themeColor="text1"/>
              </w:rPr>
            </w:r>
            <w:r/>
          </w:p>
        </w:tc>
      </w:tr>
      <w:tr>
        <w:trPr>
          <w:jc w:val="center"/>
          <w:trHeight w:val="632"/>
        </w:trPr>
        <w:tc>
          <w:tcPr>
            <w:tcW w:w="2363" w:type="dxa"/>
            <w:vAlign w:val="center"/>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项目负责人</w:t>
            </w:r>
            <w:r>
              <w:rPr>
                <w:color w:val="000000" w:themeColor="text1"/>
              </w:rPr>
            </w:r>
            <w:r/>
          </w:p>
        </w:tc>
        <w:tc>
          <w:tcPr>
            <w:gridSpan w:val="3"/>
            <w:tcW w:w="6159" w:type="dxa"/>
            <w:vAlign w:val="center"/>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姓名：职务：职称：</w:t>
            </w:r>
            <w:r>
              <w:rPr>
                <w:color w:val="000000" w:themeColor="text1"/>
              </w:rPr>
            </w:r>
            <w:r/>
          </w:p>
        </w:tc>
      </w:tr>
      <w:tr>
        <w:trPr>
          <w:jc w:val="center"/>
          <w:trHeight w:val="950"/>
        </w:trPr>
        <w:tc>
          <w:tcPr>
            <w:tcW w:w="2363" w:type="dxa"/>
            <w:vAlign w:val="center"/>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联系方式</w:t>
            </w:r>
            <w:r>
              <w:rPr>
                <w:color w:val="000000" w:themeColor="text1"/>
              </w:rPr>
            </w:r>
            <w:r/>
          </w:p>
        </w:tc>
        <w:tc>
          <w:tcPr>
            <w:gridSpan w:val="3"/>
            <w:tcW w:w="6159" w:type="dxa"/>
            <w:vAlign w:val="center"/>
            <w:textDirection w:val="lrTb"/>
            <w:noWrap w:val="false"/>
          </w:tcPr>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地址：邮编：电话：</w:t>
            </w:r>
            <w:r>
              <w:rPr>
                <w:color w:val="000000" w:themeColor="text1"/>
              </w:rPr>
            </w: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传真：E-</w:t>
            </w:r>
            <w:r>
              <w:rPr>
                <w:rFonts w:ascii="宋体" w:hAnsi="宋体"/>
                <w:color w:val="000000" w:themeColor="text1"/>
                <w:szCs w:val="21"/>
                <w:highlight w:val="none"/>
              </w:rPr>
              <w:t xml:space="preserve">mail</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联系人：</w:t>
            </w:r>
            <w:r>
              <w:rPr>
                <w:color w:val="000000" w:themeColor="text1"/>
              </w:rPr>
            </w:r>
            <w:r/>
          </w:p>
        </w:tc>
      </w:tr>
      <w:tr>
        <w:trPr>
          <w:jc w:val="center"/>
          <w:trHeight w:val="632"/>
        </w:trPr>
        <w:tc>
          <w:tcPr>
            <w:tcW w:w="2363" w:type="dxa"/>
            <w:vAlign w:val="top"/>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开户银行</w:t>
            </w:r>
            <w:r>
              <w:rPr>
                <w:color w:val="000000" w:themeColor="text1"/>
              </w:rPr>
            </w:r>
            <w:r/>
          </w:p>
        </w:tc>
        <w:tc>
          <w:tcPr>
            <w:gridSpan w:val="3"/>
            <w:tcW w:w="6159"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户名：开户行：  账号：</w:t>
            </w:r>
            <w:r>
              <w:rPr>
                <w:color w:val="000000" w:themeColor="text1"/>
              </w:rPr>
            </w:r>
            <w:r/>
          </w:p>
        </w:tc>
      </w:tr>
      <w:tr>
        <w:trPr>
          <w:jc w:val="center"/>
          <w:trHeight w:val="588"/>
        </w:trPr>
        <w:tc>
          <w:tcPr>
            <w:tcW w:w="2363" w:type="dxa"/>
            <w:vAlign w:val="top"/>
            <w:textDirection w:val="lrTb"/>
            <w:noWrap w:val="false"/>
          </w:tcPr>
          <w:p>
            <w:pPr>
              <w:ind w:left="210"/>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资金情况</w:t>
            </w:r>
            <w:r>
              <w:rPr>
                <w:color w:val="000000" w:themeColor="text1"/>
              </w:rPr>
            </w:r>
            <w:r/>
          </w:p>
        </w:tc>
        <w:tc>
          <w:tcPr>
            <w:gridSpan w:val="3"/>
            <w:tcW w:w="6159"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固定资产：（万元） 流动资产：（万元）</w:t>
            </w:r>
            <w:r>
              <w:rPr>
                <w:color w:val="000000" w:themeColor="text1"/>
              </w:rPr>
            </w:r>
            <w:r/>
          </w:p>
        </w:tc>
      </w:tr>
      <w:tr>
        <w:trPr>
          <w:cantSplit/>
          <w:jc w:val="center"/>
          <w:trHeight w:val="2630"/>
        </w:trPr>
        <w:tc>
          <w:tcPr>
            <w:gridSpan w:val="4"/>
            <w:tcW w:w="8522" w:type="dxa"/>
            <w:vAlign w:val="top"/>
            <w:textDirection w:val="lrTb"/>
            <w:noWrap w:val="false"/>
          </w:tcPr>
          <w:p>
            <w:pPr>
              <w:spacing w:line="5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其它说明：</w:t>
            </w:r>
            <w:r>
              <w:rPr>
                <w:color w:val="000000" w:themeColor="text1"/>
              </w:rPr>
            </w:r>
            <w:r/>
          </w:p>
        </w:tc>
      </w:tr>
    </w:tbl>
    <w:p>
      <w:pPr>
        <w:rPr>
          <w:rFonts w:hint="eastAsia" w:ascii="宋体" w:hAnsi="宋体" w:cs="宋体"/>
          <w:color w:val="000000" w:themeColor="text1"/>
          <w:szCs w:val="21"/>
          <w:highlight w:val="none"/>
          <w:u w:val="single"/>
        </w:rPr>
      </w:pPr>
      <w:r>
        <w:rPr>
          <w:rFonts w:ascii="宋体" w:hAnsi="宋体" w:cs="宋体"/>
          <w:color w:val="000000" w:themeColor="text1"/>
          <w:szCs w:val="21"/>
          <w:highlight w:val="none"/>
          <w:u w:val="single"/>
        </w:rPr>
        <w:br w:type="page" w:clear="all"/>
      </w:r>
      <w:r>
        <w:rPr>
          <w:color w:val="000000" w:themeColor="text1"/>
        </w:rPr>
      </w:r>
      <w:r/>
    </w:p>
    <w:p>
      <w:pPr>
        <w:jc w:val="left"/>
        <w:spacing w:line="44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5.磋商响应函</w:t>
      </w:r>
      <w:r>
        <w:rPr>
          <w:color w:val="000000" w:themeColor="text1"/>
        </w:rPr>
      </w:r>
      <w:r/>
    </w:p>
    <w:p>
      <w:pPr>
        <w:ind w:firstLine="4638"/>
        <w:jc w:val="left"/>
        <w:spacing w:line="44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磋商响应函</w:t>
      </w:r>
      <w:r>
        <w:rPr>
          <w:color w:val="000000" w:themeColor="text1"/>
        </w:rPr>
      </w:r>
      <w:r/>
    </w:p>
    <w:p>
      <w:pPr>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致：</w:t>
      </w:r>
      <w:r>
        <w:rPr>
          <w:rFonts w:hint="eastAsia" w:ascii="宋体" w:hAnsi="宋体" w:cs="宋体"/>
          <w:color w:val="000000" w:themeColor="text1"/>
          <w:szCs w:val="21"/>
          <w:highlight w:val="none"/>
          <w:u w:val="single"/>
          <w:lang w:val="zh-CN"/>
        </w:rPr>
        <w:t xml:space="preserve">苏州汇顺项目管理咨询有限公司</w:t>
      </w:r>
      <w:r>
        <w:rPr>
          <w:color w:val="000000" w:themeColor="text1"/>
        </w:rPr>
      </w:r>
      <w:r/>
    </w:p>
    <w:p>
      <w:pPr>
        <w:ind w:firstLine="42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我方收到贵公司</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（项目编号）采购文件，经仔细阅读和研究，我方决定参加磋商活动，并向贵公司作出如下承诺：</w:t>
      </w:r>
      <w:r>
        <w:rPr>
          <w:color w:val="000000" w:themeColor="text1"/>
        </w:rPr>
      </w:r>
      <w:r/>
    </w:p>
    <w:p>
      <w:pPr>
        <w:ind w:firstLine="42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1、我方愿意按照采购文件的一切要求，提供本项目的所有内容，我方的报价包括完成本项工作所需的一切应有费用。</w:t>
      </w:r>
      <w:r>
        <w:rPr>
          <w:color w:val="000000" w:themeColor="text1"/>
        </w:rPr>
      </w:r>
      <w:r/>
    </w:p>
    <w:p>
      <w:pPr>
        <w:ind w:firstLine="42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color w:val="000000" w:themeColor="text1"/>
        </w:rPr>
      </w:r>
      <w:r/>
    </w:p>
    <w:p>
      <w:pPr>
        <w:ind w:firstLine="42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3、我方已详细审查并同意采购文件及更正文件（若有）中的规定。我方完全理解并同意放弃对这方面有不明及误解的权利。</w:t>
      </w:r>
      <w:r>
        <w:rPr>
          <w:color w:val="000000" w:themeColor="text1"/>
        </w:rPr>
      </w:r>
      <w:r/>
    </w:p>
    <w:p>
      <w:pPr>
        <w:ind w:firstLine="42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4、本磋商响应文件的有效期限为</w:t>
      </w:r>
      <w:r>
        <w:rPr>
          <w:rFonts w:hint="eastAsia" w:ascii="宋体" w:hAnsi="宋体"/>
          <w:color w:val="000000" w:themeColor="text1"/>
          <w:szCs w:val="21"/>
          <w:highlight w:val="none"/>
        </w:rPr>
        <w:t xml:space="preserve">响应文件接收</w:t>
      </w:r>
      <w:r>
        <w:rPr>
          <w:rFonts w:hint="eastAsia" w:ascii="宋体" w:hAnsi="宋体" w:cs="宋体"/>
          <w:color w:val="000000" w:themeColor="text1"/>
          <w:szCs w:val="21"/>
          <w:highlight w:val="none"/>
          <w:lang w:val="zh-CN"/>
        </w:rPr>
        <w:t xml:space="preserve">截止时间之日起</w:t>
      </w:r>
      <w:r>
        <w:rPr>
          <w:rFonts w:hint="eastAsia" w:ascii="宋体" w:hAnsi="宋体" w:cs="宋体"/>
          <w:color w:val="000000" w:themeColor="text1"/>
          <w:szCs w:val="21"/>
          <w:highlight w:val="none"/>
        </w:rPr>
        <w:t xml:space="preserve">90</w:t>
      </w:r>
      <w:r>
        <w:rPr>
          <w:rFonts w:hint="eastAsia" w:ascii="宋体" w:hAnsi="宋体" w:cs="宋体"/>
          <w:color w:val="000000" w:themeColor="text1"/>
          <w:szCs w:val="21"/>
          <w:highlight w:val="none"/>
          <w:lang w:val="zh-CN"/>
        </w:rPr>
        <w:t xml:space="preserve">天。</w:t>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5、我方保证所提交的响应文件中所有资料均是真实的、准确的。若与真实情况不符，我方愿意承担由此而产生的一切后果。</w:t>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6、我方承诺磋商响应文件在磋商开始后的全过程中保持有效，不作任何更改和变动。</w:t>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7、我方承诺满足《中华人民共和国政府采购法》第二十二条规定的所有条件。</w:t>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rFonts w:hint="eastAsia" w:ascii="宋体" w:hAnsi="宋体" w:cs="宋体"/>
          <w:color w:val="000000" w:themeColor="text1"/>
          <w:szCs w:val="21"/>
          <w:highlight w:val="none"/>
          <w:lang w:val="zh-CN"/>
        </w:rPr>
        <w:t xml:space="preserve">、我们没有为本采购项目提供整体设计、规范编制，以及项目管理、监理、检测等服务。</w:t>
      </w:r>
      <w:r>
        <w:rPr>
          <w:color w:val="000000" w:themeColor="text1"/>
        </w:rPr>
      </w:r>
      <w:r/>
    </w:p>
    <w:p>
      <w:pPr>
        <w:pStyle w:val="800"/>
        <w:ind w:firstLine="422"/>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9、我们</w:t>
      </w:r>
      <w:r>
        <w:rPr>
          <w:rFonts w:hint="eastAsia" w:hAnsi="宋体" w:eastAsia="宋体" w:cs="宋体"/>
          <w:b/>
          <w:bCs/>
          <w:color w:val="000000" w:themeColor="text1"/>
          <w:sz w:val="21"/>
          <w:szCs w:val="21"/>
          <w:highlight w:val="none"/>
          <w:lang w:bidi="ar"/>
        </w:rPr>
        <w:t xml:space="preserve">与参与本次采购活动的其他供应商的负责人不是同一人，也不存在直接控股、管理关系。</w:t>
      </w:r>
      <w:r>
        <w:rPr>
          <w:color w:val="000000" w:themeColor="text1"/>
        </w:rPr>
      </w:r>
      <w:r/>
    </w:p>
    <w:p>
      <w:pPr>
        <w:pStyle w:val="800"/>
        <w:ind w:firstLine="422"/>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bidi="ar"/>
        </w:rPr>
        <w:t xml:space="preserve">供应商</w:t>
      </w:r>
      <w:r>
        <w:rPr>
          <w:rFonts w:hint="eastAsia" w:hAnsi="宋体" w:eastAsia="宋体" w:cs="宋体"/>
          <w:b/>
          <w:bCs/>
          <w:color w:val="000000" w:themeColor="text1"/>
          <w:sz w:val="21"/>
          <w:szCs w:val="21"/>
          <w:highlight w:val="none"/>
          <w:lang w:val="zh-CN" w:bidi="ar"/>
        </w:rPr>
        <w:t xml:space="preserve">与其他单位存在控股、管理关系情况表</w:t>
      </w:r>
      <w:r>
        <w:rPr>
          <w:color w:val="000000" w:themeColor="text1"/>
        </w:rPr>
      </w:r>
      <w:r/>
    </w:p>
    <w:tbl>
      <w:tblPr>
        <w:tblStyle w:val="791"/>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供应商与其他单位存在控股、管理关系的单位名称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控股、管理关系情况说明</w:t>
            </w:r>
            <w:r>
              <w:rPr>
                <w:color w:val="000000" w:themeColor="text1"/>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tc>
      </w:tr>
    </w:tbl>
    <w:p>
      <w:pPr>
        <w:pStyle w:val="800"/>
        <w:ind w:firstLine="422"/>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注：响应单位应当按实填写所有与之有控股、管理关系的情况。</w:t>
      </w:r>
      <w:r>
        <w:rPr>
          <w:color w:val="000000" w:themeColor="text1"/>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w:t>
      </w:r>
      <w:r>
        <w:rPr>
          <w:rFonts w:hint="eastAsia" w:ascii="宋体" w:hAnsi="宋体" w:cs="宋体"/>
          <w:color w:val="000000" w:themeColor="text1"/>
          <w:szCs w:val="21"/>
          <w:highlight w:val="none"/>
          <w:lang w:val="zh-CN"/>
        </w:rPr>
        <w:t xml:space="preserve">与本磋商相应文件有关的通讯地址：</w:t>
      </w:r>
      <w:r>
        <w:rPr>
          <w:color w:val="000000" w:themeColor="text1"/>
        </w:rPr>
      </w:r>
      <w:r/>
    </w:p>
    <w:p>
      <w:pPr>
        <w:ind w:firstLine="21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单   位：                                              联 系 人： </w:t>
      </w:r>
      <w:r>
        <w:rPr>
          <w:color w:val="000000" w:themeColor="text1"/>
        </w:rPr>
      </w:r>
      <w:r/>
    </w:p>
    <w:p>
      <w:pPr>
        <w:ind w:firstLine="21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地   址：                                              邮政编码： </w:t>
      </w:r>
      <w:r>
        <w:rPr>
          <w:color w:val="000000" w:themeColor="text1"/>
        </w:rPr>
      </w:r>
      <w:r/>
    </w:p>
    <w:p>
      <w:pPr>
        <w:ind w:firstLine="210"/>
        <w:jc w:val="left"/>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联系电话：                                             电子邮箱：</w:t>
      </w:r>
      <w:r>
        <w:rPr>
          <w:color w:val="000000" w:themeColor="text1"/>
        </w:rPr>
      </w:r>
      <w:r/>
    </w:p>
    <w:p>
      <w:pPr>
        <w:ind w:right="840" w:firstLine="210"/>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ind w:firstLine="21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s="宋体"/>
          <w:color w:val="000000" w:themeColor="text1"/>
          <w:szCs w:val="21"/>
          <w:highlight w:val="none"/>
        </w:rPr>
        <w:t xml:space="preserve">被授权</w:t>
      </w:r>
      <w:r>
        <w:rPr>
          <w:rFonts w:hint="eastAsia" w:ascii="宋体" w:hAnsi="宋体" w:cs="宋体"/>
          <w:color w:val="000000" w:themeColor="text1"/>
          <w:szCs w:val="21"/>
          <w:highlight w:val="none"/>
          <w:lang w:val="zh-CN"/>
        </w:rPr>
        <w:t xml:space="preserve">人：（签字或盖章）</w:t>
      </w:r>
      <w:r>
        <w:rPr>
          <w:color w:val="000000" w:themeColor="text1"/>
        </w:rPr>
      </w:r>
      <w:r/>
    </w:p>
    <w:p>
      <w:pPr>
        <w:ind w:right="615" w:firstLine="840"/>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 日    期：     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rPr>
      </w:r>
      <w:r/>
    </w:p>
    <w:p>
      <w:pPr>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pStyle w:val="846"/>
        <w:ind w:left="0" w:firstLine="0"/>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6.</w:t>
      </w:r>
      <w:r>
        <w:rPr>
          <w:rFonts w:ascii="宋体" w:hAnsi="宋体"/>
          <w:b/>
          <w:color w:val="000000" w:themeColor="text1"/>
          <w:sz w:val="21"/>
          <w:szCs w:val="21"/>
          <w:highlight w:val="none"/>
        </w:rPr>
        <w:t xml:space="preserve">法定代表人授权委托书</w:t>
      </w:r>
      <w:r>
        <w:rPr>
          <w:color w:val="000000" w:themeColor="text1"/>
        </w:rPr>
      </w:r>
      <w:r/>
    </w:p>
    <w:p>
      <w:pPr>
        <w:ind w:firstLine="3584"/>
        <w:spacing w:before="100" w:beforeAutospacing="1" w:after="100" w:afterAutospacing="1" w:line="480" w:lineRule="auto"/>
        <w:rPr>
          <w:rFonts w:hint="eastAsia" w:ascii="宋体" w:hAnsi="宋体"/>
          <w:b/>
          <w:color w:val="000000" w:themeColor="text1"/>
          <w:szCs w:val="21"/>
          <w:highlight w:val="none"/>
        </w:rPr>
      </w:pPr>
      <w:r>
        <w:rPr>
          <w:rFonts w:ascii="宋体" w:hAnsi="宋体"/>
          <w:b/>
          <w:color w:val="000000" w:themeColor="text1"/>
          <w:szCs w:val="21"/>
          <w:highlight w:val="none"/>
        </w:rPr>
        <w:t xml:space="preserve">法定代表人授权委托书</w:t>
      </w:r>
      <w:r>
        <w:rPr>
          <w:color w:val="000000" w:themeColor="text1"/>
        </w:rPr>
      </w:r>
      <w:r/>
    </w:p>
    <w:p>
      <w:pPr>
        <w:ind w:firstLine="42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本授权委托书声明：  我 </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（姓名）系</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w:t>
      </w:r>
      <w:r>
        <w:rPr>
          <w:rFonts w:ascii="宋体" w:hAnsi="宋体"/>
          <w:color w:val="000000" w:themeColor="text1"/>
          <w:szCs w:val="21"/>
          <w:highlight w:val="none"/>
        </w:rPr>
        <w:t xml:space="preserve">供应商名称）的法定代表人，现授权委托</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（姓名）为我公司授权代表（即代理人），以本公司的名义参</w:t>
      </w:r>
      <w:r>
        <w:rPr>
          <w:rFonts w:hint="eastAsia" w:ascii="宋体" w:hAnsi="宋体"/>
          <w:color w:val="000000" w:themeColor="text1"/>
          <w:szCs w:val="21"/>
          <w:highlight w:val="none"/>
          <w:u w:val="single"/>
        </w:rPr>
        <w:t xml:space="preserve">加</w:t>
      </w:r>
      <w:r>
        <w:rPr>
          <w:rFonts w:hint="eastAsia" w:ascii="宋体" w:hAnsi="宋体"/>
          <w:color w:val="000000" w:themeColor="text1"/>
          <w:szCs w:val="21"/>
          <w:highlight w:val="none"/>
          <w:u w:val="single"/>
          <w:lang w:eastAsia="zh-CN"/>
        </w:rPr>
        <w:t xml:space="preserve">苏州汇顺项目管理咨询有限公司</w:t>
      </w:r>
      <w:r>
        <w:rPr>
          <w:rFonts w:ascii="宋体" w:hAnsi="宋体"/>
          <w:color w:val="000000" w:themeColor="text1"/>
          <w:szCs w:val="21"/>
          <w:highlight w:val="none"/>
        </w:rPr>
        <w:t xml:space="preserve">组织实施的编号为</w:t>
      </w:r>
      <w:r>
        <w:rPr>
          <w:rFonts w:hint="eastAsia" w:ascii="宋体" w:hAnsi="宋体"/>
          <w:color w:val="000000" w:themeColor="text1"/>
          <w:szCs w:val="21"/>
          <w:highlight w:val="none"/>
        </w:rPr>
        <w:t xml:space="preserve"> </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号</w:t>
      </w:r>
      <w:r>
        <w:rPr>
          <w:rFonts w:hint="eastAsia" w:ascii="宋体" w:hAnsi="宋体"/>
          <w:color w:val="000000" w:themeColor="text1"/>
          <w:szCs w:val="21"/>
          <w:highlight w:val="none"/>
        </w:rPr>
        <w:t xml:space="preserve">（项目编号）</w:t>
      </w:r>
      <w:r>
        <w:rPr>
          <w:rFonts w:ascii="宋体" w:hAnsi="宋体"/>
          <w:color w:val="000000" w:themeColor="text1"/>
          <w:szCs w:val="21"/>
          <w:highlight w:val="none"/>
        </w:rPr>
        <w:t xml:space="preserve">的</w:t>
      </w:r>
      <w:r>
        <w:rPr>
          <w:rFonts w:hint="eastAsia" w:ascii="宋体" w:hAnsi="宋体"/>
          <w:color w:val="000000" w:themeColor="text1"/>
          <w:szCs w:val="21"/>
          <w:highlight w:val="none"/>
        </w:rPr>
        <w:t xml:space="preserve">竞争性磋商活动</w:t>
      </w:r>
      <w:r>
        <w:rPr>
          <w:rFonts w:ascii="宋体" w:hAnsi="宋体"/>
          <w:color w:val="000000" w:themeColor="text1"/>
          <w:szCs w:val="21"/>
          <w:highlight w:val="none"/>
        </w:rPr>
        <w:t xml:space="preserve">。代理人在</w:t>
      </w:r>
      <w:r>
        <w:rPr>
          <w:rFonts w:hint="eastAsia" w:ascii="宋体" w:hAnsi="宋体"/>
          <w:color w:val="000000" w:themeColor="text1"/>
          <w:szCs w:val="21"/>
          <w:highlight w:val="none"/>
        </w:rPr>
        <w:t xml:space="preserve">磋商活动过程</w:t>
      </w:r>
      <w:r>
        <w:rPr>
          <w:rFonts w:ascii="宋体" w:hAnsi="宋体"/>
          <w:color w:val="000000" w:themeColor="text1"/>
          <w:szCs w:val="21"/>
          <w:highlight w:val="none"/>
        </w:rPr>
        <w:t xml:space="preserve">中所签署的一切文件和处理与这有关的一切事务，我均予以承认。</w:t>
      </w:r>
      <w:r>
        <w:rPr>
          <w:color w:val="000000" w:themeColor="text1"/>
        </w:rPr>
      </w:r>
      <w:r/>
    </w:p>
    <w:p>
      <w:pPr>
        <w:ind w:firstLine="42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000000" w:themeColor="text1"/>
          <w:szCs w:val="21"/>
          <w:highlight w:val="none"/>
        </w:rPr>
        <w:t xml:space="preserve">磋商活动</w:t>
      </w:r>
      <w:r>
        <w:rPr>
          <w:rFonts w:ascii="宋体" w:hAnsi="宋体"/>
          <w:color w:val="000000" w:themeColor="text1"/>
          <w:szCs w:val="21"/>
          <w:highlight w:val="none"/>
        </w:rPr>
        <w:t xml:space="preserve">开始至合同履行完毕止。</w:t>
      </w:r>
      <w:r>
        <w:rPr>
          <w:color w:val="000000" w:themeColor="text1"/>
        </w:rPr>
      </w:r>
      <w:r/>
    </w:p>
    <w:p>
      <w:pPr>
        <w:ind w:firstLine="42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代理人无转委托权。特此委托。</w:t>
      </w:r>
      <w:r>
        <w:rPr>
          <w:color w:val="000000" w:themeColor="text1"/>
        </w:rPr>
      </w:r>
      <w:r/>
    </w:p>
    <w:p>
      <w:pPr>
        <w:ind w:right="420" w:firstLine="315"/>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ind w:right="420" w:firstLine="315"/>
        <w:jc w:val="left"/>
        <w:spacing w:line="360" w:lineRule="auto"/>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                                                 供应商名称</w:t>
      </w:r>
      <w:r>
        <w:rPr>
          <w:rFonts w:hint="eastAsia" w:ascii="宋体" w:hAnsi="宋体"/>
          <w:color w:val="000000" w:themeColor="text1"/>
          <w:szCs w:val="21"/>
          <w:highlight w:val="none"/>
        </w:rPr>
        <w:t xml:space="preserve">：（公章）</w:t>
      </w:r>
      <w:r>
        <w:rPr>
          <w:rFonts w:ascii="宋体" w:hAnsi="宋体" w:cs="宋体"/>
          <w:color w:val="000000" w:themeColor="text1"/>
          <w:szCs w:val="21"/>
          <w:highlight w:val="none"/>
        </w:rPr>
        <w:t xml:space="preserve">                                      </w:t>
      </w:r>
      <w:r>
        <w:rPr>
          <w:color w:val="000000" w:themeColor="text1"/>
        </w:rPr>
      </w:r>
      <w:r/>
    </w:p>
    <w:p>
      <w:pPr>
        <w:ind w:right="420" w:firstLine="315"/>
        <w:jc w:val="right"/>
        <w:spacing w:line="360" w:lineRule="auto"/>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法定代表人：（签字或盖章）</w:t>
      </w:r>
      <w:r>
        <w:rPr>
          <w:color w:val="000000" w:themeColor="text1"/>
        </w:rPr>
      </w:r>
      <w:r/>
    </w:p>
    <w:p>
      <w:pPr>
        <w:pStyle w:val="904"/>
        <w:jc w:val="right"/>
        <w:rPr>
          <w:rFonts w:ascii="宋体" w:hAnsi="宋体" w:cs="宋体"/>
          <w:color w:val="000000" w:themeColor="text1"/>
          <w:szCs w:val="21"/>
          <w:highlight w:val="none"/>
          <w:u w:val="single"/>
        </w:rPr>
      </w:pPr>
      <w:r>
        <w:rPr>
          <w:rFonts w:ascii="宋体" w:hAnsi="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lang w:val="zh-CN"/>
        </w:rPr>
        <w:t xml:space="preserve"> 日    期：     年     月    日</w:t>
      </w:r>
      <w:r>
        <w:rPr>
          <w:color w:val="000000" w:themeColor="text1"/>
        </w:rPr>
      </w:r>
      <w:r/>
    </w:p>
    <w:p>
      <w:pPr>
        <w:rPr>
          <w:rFonts w:hint="eastAsia" w:ascii="宋体" w:hAnsi="宋体" w:cs="宋体"/>
          <w:b/>
          <w:color w:val="000000" w:themeColor="text1"/>
          <w:highlight w:val="none"/>
        </w:rPr>
      </w:pPr>
      <w:r>
        <w:rPr>
          <w:rFonts w:ascii="宋体" w:hAnsi="宋体" w:cs="宋体"/>
          <w:b/>
          <w:color w:val="000000" w:themeColor="text1"/>
          <w:highlight w:val="none"/>
        </w:rPr>
        <w:br w:type="page" w:clear="all"/>
      </w:r>
      <w:r>
        <w:rPr>
          <w:color w:val="000000" w:themeColor="text1"/>
        </w:rPr>
      </w:r>
      <w:r/>
    </w:p>
    <w:p>
      <w:pPr>
        <w:pStyle w:val="846"/>
        <w:ind w:left="0" w:firstLine="0"/>
        <w:spacing w:line="360" w:lineRule="auto"/>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7.偏离表</w:t>
      </w:r>
      <w:r>
        <w:rPr>
          <w:color w:val="000000" w:themeColor="text1"/>
        </w:rPr>
      </w:r>
      <w:r/>
    </w:p>
    <w:p>
      <w:pPr>
        <w:jc w:val="center"/>
        <w:spacing w:line="480" w:lineRule="exact"/>
        <w:rPr>
          <w:rFonts w:ascii="Times New Roman" w:hAnsi="Times New Roman"/>
          <w:b/>
          <w:color w:val="000000" w:themeColor="text1"/>
          <w:highlight w:val="none"/>
        </w:rPr>
      </w:pPr>
      <w:r>
        <w:rPr>
          <w:rFonts w:ascii="Times New Roman" w:hAnsi="Times New Roman"/>
          <w:b/>
          <w:color w:val="000000" w:themeColor="text1"/>
          <w:highlight w:val="none"/>
        </w:rPr>
        <w:t xml:space="preserve">偏离表</w:t>
      </w:r>
      <w:r>
        <w:rPr>
          <w:rFonts w:hint="eastAsia" w:ascii="Times New Roman" w:hAnsi="Times New Roman"/>
          <w:b/>
          <w:color w:val="000000" w:themeColor="text1"/>
          <w:highlight w:val="none"/>
        </w:rPr>
        <w:t xml:space="preserve">（技术服务、商务）</w:t>
      </w:r>
      <w:r>
        <w:rPr>
          <w:color w:val="000000" w:themeColor="text1"/>
        </w:rPr>
      </w:r>
      <w:r/>
    </w:p>
    <w:p>
      <w:pPr>
        <w:pStyle w:val="936"/>
        <w:ind w:left="400"/>
        <w:rPr>
          <w:color w:val="000000" w:themeColor="text1"/>
          <w:highlight w:val="none"/>
        </w:rPr>
      </w:pPr>
      <w:r>
        <w:rPr>
          <w:color w:val="000000" w:themeColor="text1"/>
          <w:highlight w:val="none"/>
        </w:rPr>
      </w:r>
      <w:r>
        <w:rPr>
          <w:color w:val="000000" w:themeColor="text1"/>
        </w:rPr>
      </w:r>
      <w:r/>
    </w:p>
    <w:tbl>
      <w:tblPr>
        <w:tblStyle w:val="791"/>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序号</w:t>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w:t>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采购要求</w:t>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响应情况</w:t>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偏离说明</w:t>
            </w:r>
            <w:r>
              <w:rPr>
                <w:color w:val="000000" w:themeColor="text1"/>
              </w:rPr>
            </w:r>
            <w:r/>
          </w:p>
        </w:tc>
        <w:tc>
          <w:tcPr>
            <w:tcW w:w="1418" w:type="dxa"/>
            <w:vAlign w:val="top"/>
            <w:textDirection w:val="lrTb"/>
            <w:noWrap w:val="false"/>
          </w:tcPr>
          <w:p>
            <w:pPr>
              <w:jc w:val="center"/>
              <w:spacing w:line="60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证明材料</w:t>
            </w:r>
            <w:r>
              <w:rPr>
                <w:color w:val="000000" w:themeColor="text1"/>
              </w:rPr>
            </w:r>
            <w:r/>
          </w:p>
        </w:tc>
      </w:tr>
      <w:tr>
        <w:trPr>
          <w:cantSplit/>
          <w:trHeight w:val="495"/>
        </w:trPr>
        <w:tc>
          <w:tcPr>
            <w:tcW w:w="72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trHeight w:val="495"/>
        </w:trPr>
        <w:tc>
          <w:tcPr>
            <w:tcW w:w="724"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23"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98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212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842"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18" w:type="dxa"/>
            <w:vAlign w:val="top"/>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bl>
    <w:p>
      <w:pPr>
        <w:jc w:val="left"/>
        <w:spacing w:line="38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r/>
    </w:p>
    <w:p>
      <w:pPr>
        <w:jc w:val="left"/>
        <w:rPr>
          <w:rFonts w:ascii="Times New Roman" w:hAnsi="Times New Roman"/>
          <w:b/>
          <w:color w:val="000000" w:themeColor="text1"/>
          <w:highlight w:val="none"/>
        </w:rPr>
      </w:pPr>
      <w:r>
        <w:rPr>
          <w:rFonts w:ascii="Times New Roman" w:hAnsi="Times New Roman"/>
          <w:b/>
          <w:color w:val="000000" w:themeColor="text1"/>
          <w:highlight w:val="none"/>
        </w:rPr>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ind w:firstLine="21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s="宋体"/>
          <w:color w:val="000000" w:themeColor="text1"/>
          <w:szCs w:val="21"/>
          <w:highlight w:val="none"/>
        </w:rPr>
        <w:t xml:space="preserve">被授权</w:t>
      </w:r>
      <w:r>
        <w:rPr>
          <w:rFonts w:hint="eastAsia" w:ascii="宋体" w:hAnsi="宋体" w:cs="宋体"/>
          <w:color w:val="000000" w:themeColor="text1"/>
          <w:szCs w:val="21"/>
          <w:highlight w:val="none"/>
          <w:lang w:val="zh-CN"/>
        </w:rPr>
        <w:t xml:space="preserve">人：（签字或盖章）</w:t>
      </w:r>
      <w:r>
        <w:rPr>
          <w:color w:val="000000" w:themeColor="text1"/>
        </w:rPr>
      </w:r>
      <w:r/>
    </w:p>
    <w:p>
      <w:pPr>
        <w:ind w:right="615" w:firstLine="840"/>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 日    期：     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rPr>
      </w:r>
      <w:r/>
    </w:p>
    <w:p>
      <w:pPr>
        <w:ind w:right="480"/>
        <w:jc w:val="right"/>
        <w:spacing w:line="400" w:lineRule="exact"/>
        <w:rPr>
          <w:rFonts w:ascii="宋体" w:cs="宋体"/>
          <w:color w:val="000000" w:themeColor="text1"/>
          <w:sz w:val="22"/>
          <w:szCs w:val="22"/>
          <w:highlight w:val="none"/>
        </w:rPr>
      </w:pPr>
      <w:r>
        <w:rPr>
          <w:rFonts w:hint="eastAsia" w:ascii="宋体" w:cs="宋体"/>
          <w:color w:val="000000" w:themeColor="text1"/>
          <w:sz w:val="22"/>
          <w:szCs w:val="22"/>
          <w:highlight w:val="none"/>
          <w:lang w:val="zh-CN"/>
        </w:rPr>
        <w:t xml:space="preserve"> </w:t>
      </w:r>
      <w:r>
        <w:rPr>
          <w:color w:val="000000" w:themeColor="text1"/>
        </w:rPr>
      </w:r>
      <w:r/>
    </w:p>
    <w:p>
      <w:pPr>
        <w:jc w:val="left"/>
        <w:spacing w:line="360" w:lineRule="auto"/>
        <w:rPr>
          <w:rFonts w:hint="eastAsia" w:ascii="宋体" w:hAnsi="宋体"/>
          <w:color w:val="000000" w:themeColor="text1"/>
          <w:highlight w:val="none"/>
        </w:rPr>
      </w:pPr>
      <w:r>
        <w:rPr>
          <w:rFonts w:ascii="宋体" w:hAnsi="宋体"/>
          <w:color w:val="000000" w:themeColor="text1"/>
          <w:highlight w:val="none"/>
        </w:rPr>
        <w:t xml:space="preserve">注：1.供应商</w:t>
      </w:r>
      <w:r>
        <w:rPr>
          <w:rFonts w:hint="eastAsia" w:ascii="宋体" w:hAnsi="宋体"/>
          <w:color w:val="000000" w:themeColor="text1"/>
          <w:szCs w:val="21"/>
          <w:highlight w:val="none"/>
        </w:rPr>
        <w:t xml:space="preserve">应在本表中对照磋商采购文件要求逐项对应列出响应内容，并在“偏离说明”项下填写以下内容：优于的，填写“正偏离”；符合的，填写“无偏离”；低于的，填写“负偏离”。</w:t>
      </w:r>
      <w:r>
        <w:rPr>
          <w:color w:val="000000" w:themeColor="text1"/>
        </w:rPr>
      </w:r>
      <w:r/>
    </w:p>
    <w:p>
      <w:pPr>
        <w:ind w:firstLine="420"/>
        <w:jc w:val="left"/>
        <w:spacing w:line="360" w:lineRule="auto"/>
        <w:rPr>
          <w:rFonts w:hint="eastAsia" w:ascii="宋体" w:hAnsi="宋体"/>
          <w:color w:val="000000" w:themeColor="text1"/>
          <w:highlight w:val="none"/>
        </w:rPr>
      </w:pPr>
      <w:r>
        <w:rPr>
          <w:rFonts w:ascii="宋体" w:hAnsi="宋体"/>
          <w:color w:val="000000" w:themeColor="text1"/>
          <w:highlight w:val="none"/>
        </w:rPr>
        <w:t xml:space="preserve">2.若事项较多，供应商可根据实际情况另纸说明。</w:t>
      </w:r>
      <w:r>
        <w:rPr>
          <w:color w:val="000000" w:themeColor="text1"/>
        </w:rPr>
      </w:r>
      <w:r/>
    </w:p>
    <w:p>
      <w:pPr>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rPr>
          <w:rFonts w:hint="eastAsia" w:ascii="宋体" w:hAnsi="宋体" w:cs="宋体"/>
          <w:b/>
          <w:color w:val="000000" w:themeColor="text1"/>
          <w:highlight w:val="none"/>
        </w:rPr>
      </w:pPr>
      <w:r>
        <w:rPr>
          <w:rFonts w:hint="eastAsia" w:ascii="宋体" w:hAnsi="宋体" w:cs="宋体"/>
          <w:b/>
          <w:color w:val="000000" w:themeColor="text1"/>
          <w:highlight w:val="none"/>
        </w:rPr>
        <w:br w:type="page" w:clear="all"/>
      </w:r>
      <w:r>
        <w:rPr>
          <w:color w:val="000000" w:themeColor="text1"/>
        </w:rPr>
      </w:r>
      <w:r/>
    </w:p>
    <w:p>
      <w:pPr>
        <w:rPr>
          <w:rFonts w:ascii="Times New Roman" w:hAnsi="Times New Roman"/>
          <w:b/>
          <w:color w:val="000000" w:themeColor="text1"/>
          <w:szCs w:val="22"/>
          <w:highlight w:val="none"/>
        </w:rPr>
        <w:outlineLvl w:val="0"/>
      </w:pPr>
      <w:r>
        <w:rPr>
          <w:rFonts w:hint="eastAsia" w:ascii="Times New Roman" w:hAnsi="Times New Roman"/>
          <w:b/>
          <w:color w:val="000000" w:themeColor="text1"/>
          <w:szCs w:val="22"/>
          <w:highlight w:val="none"/>
        </w:rPr>
        <w:t xml:space="preserve">8.项目服务人员配置表</w:t>
      </w:r>
      <w:r>
        <w:rPr>
          <w:color w:val="000000" w:themeColor="text1"/>
        </w:rPr>
      </w:r>
      <w:r/>
    </w:p>
    <w:p>
      <w:pPr>
        <w:jc w:val="center"/>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项目服务人员配置表</w:t>
      </w:r>
      <w:r>
        <w:rPr>
          <w:color w:val="000000" w:themeColor="text1"/>
        </w:rPr>
      </w:r>
      <w:r/>
    </w:p>
    <w:p>
      <w:pPr>
        <w:pStyle w:val="936"/>
        <w:ind w:left="400"/>
        <w:rPr>
          <w:color w:val="000000" w:themeColor="text1"/>
          <w:highlight w:val="none"/>
        </w:rPr>
      </w:pPr>
      <w:r>
        <w:rPr>
          <w:color w:val="000000" w:themeColor="text1"/>
          <w:highlight w:val="none"/>
        </w:rPr>
      </w:r>
      <w:r>
        <w:rPr>
          <w:color w:val="000000" w:themeColor="text1"/>
        </w:rPr>
      </w:r>
      <w:r/>
    </w:p>
    <w:tbl>
      <w:tblPr>
        <w:tblStyle w:val="791"/>
        <w:tblW w:w="98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W w:w="2080"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岗位</w:t>
            </w:r>
            <w:r>
              <w:rPr>
                <w:color w:val="000000" w:themeColor="text1"/>
              </w:rPr>
            </w:r>
            <w:r/>
          </w:p>
        </w:tc>
        <w:tc>
          <w:tcPr>
            <w:tcW w:w="1559"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姓名</w:t>
            </w:r>
            <w:r>
              <w:rPr>
                <w:color w:val="000000" w:themeColor="text1"/>
              </w:rPr>
            </w:r>
            <w:r/>
          </w:p>
        </w:tc>
        <w:tc>
          <w:tcPr>
            <w:tcW w:w="1134"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性别</w:t>
            </w:r>
            <w:r>
              <w:rPr>
                <w:color w:val="000000" w:themeColor="text1"/>
              </w:rPr>
            </w:r>
            <w:r/>
          </w:p>
        </w:tc>
        <w:tc>
          <w:tcPr>
            <w:tcW w:w="1134"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年龄</w:t>
            </w:r>
            <w:r>
              <w:rPr>
                <w:color w:val="000000" w:themeColor="text1"/>
              </w:rPr>
            </w:r>
            <w:r/>
          </w:p>
        </w:tc>
        <w:tc>
          <w:tcPr>
            <w:tcW w:w="1276"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学历</w:t>
            </w:r>
            <w:r>
              <w:rPr>
                <w:color w:val="000000" w:themeColor="text1"/>
              </w:rPr>
            </w:r>
            <w:r/>
          </w:p>
        </w:tc>
        <w:tc>
          <w:tcPr>
            <w:tcW w:w="992"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职称</w:t>
            </w:r>
            <w:r>
              <w:rPr>
                <w:color w:val="000000" w:themeColor="text1"/>
              </w:rPr>
            </w:r>
            <w:r/>
          </w:p>
        </w:tc>
        <w:tc>
          <w:tcPr>
            <w:tcW w:w="992"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w:t>
            </w:r>
            <w:r>
              <w:rPr>
                <w:color w:val="000000" w:themeColor="text1"/>
              </w:rPr>
            </w:r>
            <w:r/>
          </w:p>
        </w:tc>
        <w:tc>
          <w:tcPr>
            <w:tcW w:w="20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2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992" w:type="dxa"/>
            <w:vAlign w:val="top"/>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jc w:val="left"/>
        <w:spacing w:line="360" w:lineRule="auto"/>
        <w:rPr>
          <w:rFonts w:ascii="Times New Roman" w:hAnsi="Times New Roman"/>
          <w:color w:val="000000" w:themeColor="text1"/>
          <w:highlight w:val="none"/>
        </w:rPr>
      </w:pPr>
      <w:r>
        <w:rPr>
          <w:rFonts w:hint="eastAsia" w:ascii="宋体" w:hAnsi="宋体"/>
          <w:color w:val="000000" w:themeColor="text1"/>
          <w:szCs w:val="21"/>
          <w:highlight w:val="none"/>
        </w:rPr>
        <w:t xml:space="preserve">注：1</w:t>
      </w:r>
      <w:r>
        <w:rPr>
          <w:rFonts w:ascii="宋体" w:hAnsi="宋体"/>
          <w:color w:val="000000" w:themeColor="text1"/>
          <w:szCs w:val="21"/>
          <w:highlight w:val="none"/>
        </w:rPr>
        <w:t xml:space="preserve">.</w:t>
      </w:r>
      <w:r>
        <w:rPr>
          <w:rFonts w:ascii="Times New Roman" w:hAnsi="Times New Roman"/>
          <w:color w:val="000000" w:themeColor="text1"/>
          <w:highlight w:val="none"/>
        </w:rPr>
        <w:t xml:space="preserve">若事项较多，供应商可根据实际情况另纸说明</w:t>
      </w:r>
      <w:r>
        <w:rPr>
          <w:rFonts w:hint="eastAsia" w:ascii="Times New Roman" w:hAnsi="Times New Roman"/>
          <w:color w:val="000000" w:themeColor="text1"/>
          <w:highlight w:val="none"/>
        </w:rPr>
        <w:t xml:space="preserve">。</w:t>
      </w:r>
      <w:r>
        <w:rPr>
          <w:color w:val="000000" w:themeColor="text1"/>
        </w:rPr>
      </w:r>
      <w:r/>
    </w:p>
    <w:p>
      <w:pPr>
        <w:ind w:firstLine="420"/>
        <w:jc w:val="left"/>
        <w:spacing w:line="360" w:lineRule="auto"/>
        <w:rPr>
          <w:rFonts w:hint="eastAsia" w:ascii="Times New Roman" w:hAnsi="宋体"/>
          <w:color w:val="000000" w:themeColor="text1"/>
          <w:sz w:val="24"/>
          <w:szCs w:val="24"/>
          <w:highlight w:val="none"/>
        </w:rPr>
      </w:pPr>
      <w:r>
        <w:rPr>
          <w:rFonts w:hint="eastAsia" w:ascii="Times New Roman" w:hAnsi="Times New Roman"/>
          <w:color w:val="000000" w:themeColor="text1"/>
          <w:highlight w:val="none"/>
        </w:rPr>
        <w:t xml:space="preserve">2</w:t>
      </w:r>
      <w:r>
        <w:rPr>
          <w:rFonts w:ascii="Times New Roman" w:hAnsi="Times New Roman"/>
          <w:color w:val="000000" w:themeColor="text1"/>
          <w:highlight w:val="none"/>
        </w:rPr>
        <w:t xml:space="preserve">.</w:t>
      </w:r>
      <w:r>
        <w:rPr>
          <w:rFonts w:hint="eastAsia" w:ascii="Times New Roman" w:hAnsi="Times New Roman"/>
          <w:color w:val="000000" w:themeColor="text1"/>
          <w:highlight w:val="none"/>
        </w:rPr>
        <w:t xml:space="preserve">请将相关证明材料复印件加盖公章后附在本表后面。</w:t>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ind w:firstLine="21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s="宋体"/>
          <w:color w:val="000000" w:themeColor="text1"/>
          <w:szCs w:val="21"/>
          <w:highlight w:val="none"/>
        </w:rPr>
        <w:t xml:space="preserve">被授权</w:t>
      </w:r>
      <w:r>
        <w:rPr>
          <w:rFonts w:hint="eastAsia" w:ascii="宋体" w:hAnsi="宋体" w:cs="宋体"/>
          <w:color w:val="000000" w:themeColor="text1"/>
          <w:szCs w:val="21"/>
          <w:highlight w:val="none"/>
          <w:lang w:val="zh-CN"/>
        </w:rPr>
        <w:t xml:space="preserve">人：（签字或盖章）</w:t>
      </w:r>
      <w:r>
        <w:rPr>
          <w:color w:val="000000" w:themeColor="text1"/>
        </w:rPr>
      </w:r>
      <w:r/>
    </w:p>
    <w:p>
      <w:pPr>
        <w:pStyle w:val="847"/>
        <w:jc w:val="right"/>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lang w:val="zh-CN"/>
        </w:rPr>
        <w:t xml:space="preserve"> 日    期：     年</w:t>
      </w: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月   </w:t>
      </w: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日</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br w:type="page" w:clear="all"/>
      </w:r>
      <w:r>
        <w:rPr>
          <w:color w:val="000000" w:themeColor="text1"/>
        </w:rPr>
      </w:r>
      <w:r/>
    </w:p>
    <w:p>
      <w:pPr>
        <w:rPr>
          <w:rFonts w:hint="eastAsia" w:ascii="宋体" w:hAnsi="宋体"/>
          <w:b/>
          <w:color w:val="000000" w:themeColor="text1"/>
          <w:szCs w:val="21"/>
          <w:highlight w:val="none"/>
        </w:rPr>
        <w:outlineLvl w:val="0"/>
      </w:pPr>
      <w:r>
        <w:rPr>
          <w:rFonts w:hint="eastAsia" w:ascii="宋体" w:hAnsi="宋体" w:cs="宋体"/>
          <w:b/>
          <w:color w:val="000000" w:themeColor="text1"/>
          <w:szCs w:val="21"/>
          <w:highlight w:val="none"/>
        </w:rPr>
        <w:t xml:space="preserve">9.相关</w:t>
      </w:r>
      <w:r>
        <w:rPr>
          <w:rFonts w:hint="eastAsia" w:ascii="宋体" w:hAnsi="宋体"/>
          <w:b/>
          <w:color w:val="000000" w:themeColor="text1"/>
          <w:szCs w:val="21"/>
          <w:highlight w:val="none"/>
        </w:rPr>
        <w:t xml:space="preserve">业绩一览表</w:t>
      </w:r>
      <w:r>
        <w:rPr>
          <w:color w:val="000000" w:themeColor="text1"/>
        </w:rPr>
      </w:r>
      <w:r/>
    </w:p>
    <w:p>
      <w:pPr>
        <w:rPr>
          <w:rFonts w:hint="eastAsia" w:ascii="宋体" w:hAnsi="宋体"/>
          <w:b/>
          <w:bCs/>
          <w:color w:val="000000" w:themeColor="text1"/>
          <w:szCs w:val="21"/>
          <w:highlight w:val="none"/>
        </w:rPr>
      </w:pPr>
      <w:r>
        <w:rPr>
          <w:rFonts w:hint="eastAsia" w:ascii="宋体" w:hAnsi="宋体"/>
          <w:b/>
          <w:bCs/>
          <w:color w:val="000000" w:themeColor="text1"/>
          <w:szCs w:val="21"/>
          <w:highlight w:val="none"/>
        </w:rPr>
      </w:r>
      <w:r>
        <w:rPr>
          <w:color w:val="000000" w:themeColor="text1"/>
        </w:rPr>
      </w:r>
      <w:r/>
    </w:p>
    <w:p>
      <w:pPr>
        <w:jc w:val="center"/>
        <w:rPr>
          <w:rFonts w:hint="eastAsia" w:ascii="宋体" w:hAnsi="宋体"/>
          <w:b/>
          <w:bCs/>
          <w:color w:val="000000" w:themeColor="text1"/>
          <w:szCs w:val="21"/>
          <w:highlight w:val="none"/>
        </w:rPr>
      </w:pPr>
      <w:r>
        <w:rPr>
          <w:rFonts w:ascii="宋体" w:hAnsi="宋体"/>
          <w:b/>
          <w:bCs/>
          <w:color w:val="000000" w:themeColor="text1"/>
          <w:szCs w:val="21"/>
          <w:highlight w:val="none"/>
        </w:rPr>
        <w:t xml:space="preserve">相关业绩一览表</w:t>
      </w:r>
      <w:r>
        <w:rPr>
          <w:color w:val="000000" w:themeColor="text1"/>
        </w:rPr>
      </w:r>
      <w:r/>
    </w:p>
    <w:p>
      <w:pPr>
        <w:jc w:val="center"/>
        <w:rPr>
          <w:rFonts w:hint="eastAsia" w:ascii="宋体" w:hAnsi="宋体"/>
          <w:b/>
          <w:bCs/>
          <w:color w:val="000000" w:themeColor="text1"/>
          <w:szCs w:val="21"/>
          <w:highlight w:val="none"/>
        </w:rPr>
      </w:pPr>
      <w:r>
        <w:rPr>
          <w:rFonts w:hint="eastAsia" w:ascii="宋体" w:hAnsi="宋体"/>
          <w:b/>
          <w:bCs/>
          <w:color w:val="000000" w:themeColor="text1"/>
          <w:szCs w:val="21"/>
          <w:highlight w:val="none"/>
        </w:rPr>
      </w:r>
      <w:r>
        <w:rPr>
          <w:color w:val="000000" w:themeColor="text1"/>
        </w:rPr>
      </w:r>
      <w:r/>
    </w:p>
    <w:tbl>
      <w:tblPr>
        <w:tblStyle w:val="791"/>
        <w:tblW w:w="766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5"/>
        <w:gridCol w:w="1760"/>
        <w:gridCol w:w="1489"/>
        <w:gridCol w:w="1488"/>
        <w:gridCol w:w="969"/>
        <w:gridCol w:w="1090"/>
      </w:tblGrid>
      <w:tr>
        <w:trPr>
          <w:cantSplit/>
          <w:jc w:val="center"/>
          <w:trHeight w:val="740"/>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序号</w:t>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项目名称</w:t>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合同期</w:t>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合同金额</w:t>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负责人</w:t>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备注</w:t>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3</w:t>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4</w:t>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r>
        <w:trPr>
          <w:cantSplit/>
          <w:jc w:val="center"/>
          <w:trHeight w:val="510" w:hRule="exact"/>
        </w:trPr>
        <w:tc>
          <w:tcPr>
            <w:tcW w:w="865"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76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488"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969"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W w:w="1090" w:type="dxa"/>
            <w:vAlign w:val="center"/>
            <w:textDirection w:val="lrTb"/>
            <w:noWrap w:val="false"/>
          </w:tcPr>
          <w:p>
            <w:pPr>
              <w:jc w:val="cente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r>
    </w:tbl>
    <w:p>
      <w:pPr>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注：1</w:t>
      </w:r>
      <w:r>
        <w:rPr>
          <w:rFonts w:ascii="宋体" w:hAnsi="宋体"/>
          <w:color w:val="000000" w:themeColor="text1"/>
          <w:szCs w:val="21"/>
          <w:highlight w:val="none"/>
        </w:rPr>
        <w:t xml:space="preserve">.若事项较多，供应商可根据实际情况另纸说明</w:t>
      </w:r>
      <w:r>
        <w:rPr>
          <w:rFonts w:hint="eastAsia" w:ascii="宋体" w:hAnsi="宋体"/>
          <w:color w:val="000000" w:themeColor="text1"/>
          <w:szCs w:val="21"/>
          <w:highlight w:val="none"/>
        </w:rPr>
        <w:t xml:space="preserve">。</w:t>
      </w:r>
      <w:r>
        <w:rPr>
          <w:color w:val="000000" w:themeColor="text1"/>
        </w:rPr>
      </w:r>
      <w:r/>
    </w:p>
    <w:p>
      <w:pPr>
        <w:ind w:firstLine="420"/>
        <w:jc w:val="left"/>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.请将其他相关证明材料复印件加盖公章后附在本表后面。</w:t>
      </w:r>
      <w:r>
        <w:rPr>
          <w:color w:val="000000" w:themeColor="text1"/>
        </w:rPr>
      </w:r>
      <w:r/>
    </w:p>
    <w:p>
      <w:pPr>
        <w:jc w:val="left"/>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ind w:firstLine="21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w:t>
      </w:r>
      <w:r>
        <w:rPr>
          <w:rFonts w:hint="eastAsia" w:ascii="宋体" w:hAnsi="宋体" w:cs="宋体"/>
          <w:color w:val="000000" w:themeColor="text1"/>
          <w:szCs w:val="21"/>
          <w:highlight w:val="none"/>
        </w:rPr>
        <w:t xml:space="preserve">被授权</w:t>
      </w:r>
      <w:r>
        <w:rPr>
          <w:rFonts w:hint="eastAsia" w:ascii="宋体" w:hAnsi="宋体" w:cs="宋体"/>
          <w:color w:val="000000" w:themeColor="text1"/>
          <w:szCs w:val="21"/>
          <w:highlight w:val="none"/>
          <w:lang w:val="zh-CN"/>
        </w:rPr>
        <w:t xml:space="preserve">人：（签字或盖章）</w:t>
      </w:r>
      <w:r>
        <w:rPr>
          <w:color w:val="000000" w:themeColor="text1"/>
        </w:rPr>
      </w:r>
      <w:r/>
    </w:p>
    <w:p>
      <w:pPr>
        <w:rPr>
          <w:color w:val="000000" w:themeColor="text1"/>
          <w:highlight w:val="none"/>
        </w:rPr>
      </w:pPr>
      <w:r>
        <w:rPr>
          <w:rFonts w:hint="eastAsia" w:ascii="宋体" w:hAnsi="宋体" w:cs="宋体"/>
          <w:color w:val="000000" w:themeColor="text1"/>
          <w:szCs w:val="21"/>
          <w:highlight w:val="none"/>
          <w:lang w:val="zh-CN"/>
        </w:rPr>
        <w:t xml:space="preserve"> 日    期：     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rPr>
      </w:r>
      <w:r/>
    </w:p>
    <w:p>
      <w:pPr>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rPr>
          <w:rFonts w:hint="eastAsia" w:ascii="宋体" w:hAnsi="宋体" w:cs="宋体"/>
          <w:b/>
          <w:color w:val="000000" w:themeColor="text1"/>
          <w:highlight w:val="none"/>
        </w:rPr>
      </w:pPr>
      <w:r>
        <w:rPr>
          <w:rFonts w:hint="eastAsia" w:ascii="宋体" w:hAnsi="宋体" w:cs="宋体"/>
          <w:b/>
          <w:color w:val="000000" w:themeColor="text1"/>
          <w:highlight w:val="none"/>
        </w:rPr>
        <w:br w:type="page" w:clear="all"/>
      </w:r>
      <w:r>
        <w:rPr>
          <w:color w:val="000000" w:themeColor="text1"/>
        </w:rPr>
      </w:r>
      <w:r/>
    </w:p>
    <w:p>
      <w:pPr>
        <w:rPr>
          <w:rFonts w:hint="eastAsia" w:ascii="宋体" w:hAnsi="宋体"/>
          <w:b/>
          <w:color w:val="000000" w:themeColor="text1"/>
          <w:szCs w:val="21"/>
          <w:highlight w:val="none"/>
        </w:rPr>
        <w:outlineLvl w:val="0"/>
      </w:pPr>
      <w:r>
        <w:rPr>
          <w:rFonts w:hint="eastAsia" w:ascii="宋体" w:hAnsi="宋体"/>
          <w:b/>
          <w:color w:val="000000" w:themeColor="text1"/>
          <w:szCs w:val="21"/>
          <w:highlight w:val="none"/>
        </w:rPr>
        <w:t xml:space="preserve">10.</w:t>
      </w:r>
      <w:r>
        <w:rPr>
          <w:rFonts w:ascii="Times New Roman" w:hAnsi="Times New Roman"/>
          <w:b/>
          <w:color w:val="000000" w:themeColor="text1"/>
          <w:highlight w:val="none"/>
        </w:rPr>
        <w:t xml:space="preserve">中小企业</w:t>
      </w:r>
      <w:r>
        <w:rPr>
          <w:rFonts w:ascii="宋体" w:hAnsi="宋体"/>
          <w:b/>
          <w:color w:val="000000" w:themeColor="text1"/>
          <w:szCs w:val="21"/>
          <w:highlight w:val="none"/>
        </w:rPr>
        <w:t xml:space="preserve">声明函</w:t>
      </w:r>
      <w:r>
        <w:rPr>
          <w:color w:val="000000" w:themeColor="text1"/>
        </w:rPr>
      </w:r>
      <w:r/>
    </w:p>
    <w:p>
      <w:pPr>
        <w:jc w:val="left"/>
        <w:spacing w:line="48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jc w:val="center"/>
        <w:spacing w:line="48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中小企业声明函（服务）</w:t>
      </w:r>
      <w:r>
        <w:rPr>
          <w:color w:val="000000" w:themeColor="text1"/>
        </w:rPr>
      </w:r>
      <w:r/>
    </w:p>
    <w:p>
      <w:pPr>
        <w:jc w:val="left"/>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u w:val="single"/>
          <w:lang w:eastAsia="zh-CN"/>
        </w:rPr>
        <w:t xml:space="preserve">苏州汇顺项目管理咨询有限公司</w:t>
      </w:r>
      <w:r>
        <w:rPr>
          <w:rFonts w:hint="eastAsia" w:ascii="宋体" w:hAnsi="宋体"/>
          <w:color w:val="000000" w:themeColor="text1"/>
          <w:szCs w:val="21"/>
          <w:highlight w:val="none"/>
          <w:u w:val="single"/>
        </w:rPr>
        <w:t xml:space="preserve">：</w:t>
      </w:r>
      <w:r>
        <w:rPr>
          <w:color w:val="000000" w:themeColor="text1"/>
        </w:rPr>
      </w:r>
      <w:r/>
    </w:p>
    <w:p>
      <w:pPr>
        <w:ind w:firstLine="420"/>
        <w:spacing w:line="48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本公司郑重声明，根据《政府采购促进中小企业发展管理办法》（财库[20</w:t>
      </w:r>
      <w:r>
        <w:rPr>
          <w:rFonts w:ascii="宋体" w:hAnsi="宋体"/>
          <w:color w:val="000000" w:themeColor="text1"/>
          <w:szCs w:val="21"/>
          <w:highlight w:val="none"/>
        </w:rPr>
        <w:t xml:space="preserve">20</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46</w:t>
      </w:r>
      <w:r>
        <w:rPr>
          <w:rFonts w:hint="eastAsia" w:ascii="宋体" w:hAnsi="宋体"/>
          <w:color w:val="000000" w:themeColor="text1"/>
          <w:szCs w:val="21"/>
          <w:highlight w:val="none"/>
        </w:rPr>
        <w:t xml:space="preserve">号）的规定，本公司参加</w:t>
      </w:r>
      <w:r>
        <w:rPr>
          <w:rFonts w:hint="eastAsia" w:ascii="宋体" w:hAnsi="宋体"/>
          <w:color w:val="000000" w:themeColor="text1"/>
          <w:szCs w:val="21"/>
          <w:highlight w:val="none"/>
          <w:u w:val="single"/>
        </w:rPr>
        <w:t xml:space="preserve">（单位名称）</w:t>
      </w:r>
      <w:r>
        <w:rPr>
          <w:rFonts w:hint="eastAsia" w:ascii="宋体" w:hAnsi="宋体"/>
          <w:color w:val="000000" w:themeColor="text1"/>
          <w:szCs w:val="21"/>
          <w:highlight w:val="none"/>
        </w:rPr>
        <w:t xml:space="preserve">的</w:t>
      </w:r>
      <w:r>
        <w:rPr>
          <w:rFonts w:hint="eastAsia" w:ascii="宋体" w:hAnsi="宋体"/>
          <w:color w:val="000000" w:themeColor="text1"/>
          <w:szCs w:val="21"/>
          <w:highlight w:val="none"/>
          <w:u w:val="single"/>
        </w:rPr>
        <w:t xml:space="preserve">（项目名称）</w:t>
      </w:r>
      <w:r>
        <w:rPr>
          <w:rFonts w:hint="eastAsia" w:ascii="宋体" w:hAnsi="宋体"/>
          <w:color w:val="000000" w:themeColor="text1"/>
          <w:szCs w:val="21"/>
          <w:highlight w:val="none"/>
        </w:rPr>
        <w:t xml:space="preserve">采购活动，服务全部由符合政策要求的中小企业承接。相关企业的具体情况如下：</w:t>
      </w:r>
      <w:r>
        <w:rPr>
          <w:color w:val="000000" w:themeColor="text1"/>
        </w:rPr>
      </w:r>
      <w:r/>
    </w:p>
    <w:p>
      <w:pPr>
        <w:ind w:firstLine="420"/>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u w:val="single"/>
        </w:rPr>
        <w:t xml:space="preserve">（项目名称）</w:t>
      </w:r>
      <w:r>
        <w:rPr>
          <w:rFonts w:hint="eastAsia" w:ascii="宋体" w:hAnsi="宋体"/>
          <w:color w:val="000000" w:themeColor="text1"/>
          <w:szCs w:val="21"/>
          <w:highlight w:val="none"/>
        </w:rPr>
        <w:t xml:space="preserve">，属于</w:t>
      </w:r>
      <w:r>
        <w:rPr>
          <w:rFonts w:hint="eastAsia" w:ascii="宋体" w:hAnsi="宋体"/>
          <w:color w:val="000000" w:themeColor="text1"/>
          <w:szCs w:val="21"/>
          <w:highlight w:val="none"/>
          <w:u w:val="single"/>
        </w:rPr>
        <w:t xml:space="preserve">（采购文件中明确的所属行业）行业</w:t>
      </w:r>
      <w:r>
        <w:rPr>
          <w:rFonts w:hint="eastAsia" w:ascii="宋体" w:hAnsi="宋体"/>
          <w:color w:val="000000" w:themeColor="text1"/>
          <w:szCs w:val="21"/>
          <w:highlight w:val="none"/>
        </w:rPr>
        <w:t xml:space="preserve">；承接企业为</w:t>
      </w:r>
      <w:r>
        <w:rPr>
          <w:rFonts w:hint="eastAsia" w:ascii="宋体" w:hAnsi="宋体"/>
          <w:color w:val="000000" w:themeColor="text1"/>
          <w:szCs w:val="21"/>
          <w:highlight w:val="none"/>
          <w:u w:val="single"/>
        </w:rPr>
        <w:t xml:space="preserve">（企业名称）</w:t>
      </w:r>
      <w:r>
        <w:rPr>
          <w:rFonts w:hint="eastAsia" w:ascii="宋体" w:hAnsi="宋体"/>
          <w:color w:val="000000" w:themeColor="text1"/>
          <w:szCs w:val="21"/>
          <w:highlight w:val="none"/>
        </w:rPr>
        <w:t xml:space="preserve">，从业人员</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人，营业收入为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万元，资产总额为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万元</w:t>
      </w:r>
      <w:r>
        <w:rPr>
          <w:rStyle w:val="948"/>
          <w:rFonts w:ascii="宋体" w:hAnsi="宋体"/>
          <w:color w:val="000000" w:themeColor="text1"/>
          <w:szCs w:val="21"/>
          <w:highlight w:val="none"/>
        </w:rPr>
        <w:footnoteReference w:id="2"/>
      </w:r>
      <w:r>
        <w:rPr>
          <w:rFonts w:hint="eastAsia" w:ascii="宋体" w:hAnsi="宋体"/>
          <w:color w:val="000000" w:themeColor="text1"/>
          <w:szCs w:val="21"/>
          <w:highlight w:val="none"/>
        </w:rPr>
        <w:t xml:space="preserve">，属于</w:t>
      </w:r>
      <w:r>
        <w:rPr>
          <w:rFonts w:hint="eastAsia" w:ascii="宋体" w:hAnsi="宋体"/>
          <w:color w:val="000000" w:themeColor="text1"/>
          <w:szCs w:val="21"/>
          <w:highlight w:val="none"/>
          <w:u w:val="single"/>
        </w:rPr>
        <w:t xml:space="preserve">（□中型企业、□小型企业、□微型企业）</w:t>
      </w:r>
      <w:r>
        <w:rPr>
          <w:rFonts w:hint="eastAsia" w:ascii="宋体" w:hAnsi="宋体"/>
          <w:color w:val="000000" w:themeColor="text1"/>
          <w:szCs w:val="21"/>
          <w:highlight w:val="none"/>
        </w:rPr>
        <w:t xml:space="preserve">；</w:t>
      </w:r>
      <w:r>
        <w:rPr>
          <w:color w:val="000000" w:themeColor="text1"/>
        </w:rPr>
      </w:r>
      <w:r/>
    </w:p>
    <w:p>
      <w:pPr>
        <w:ind w:firstLine="420"/>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s="宋体"/>
          <w:color w:val="000000" w:themeColor="text1"/>
          <w:szCs w:val="21"/>
          <w:highlight w:val="none"/>
          <w:u w:val="single"/>
          <w:lang w:val="zh-CN"/>
        </w:rPr>
        <w:t xml:space="preserve">（</w:t>
      </w:r>
      <w:r>
        <w:rPr>
          <w:rFonts w:hint="eastAsia" w:ascii="宋体" w:hAnsi="宋体" w:cs="宋体"/>
          <w:color w:val="000000" w:themeColor="text1"/>
          <w:szCs w:val="21"/>
          <w:highlight w:val="none"/>
          <w:u w:val="single"/>
        </w:rPr>
        <w:t xml:space="preserve">项目</w:t>
      </w:r>
      <w:r>
        <w:rPr>
          <w:rFonts w:hint="eastAsia" w:ascii="宋体" w:hAnsi="宋体" w:cs="宋体"/>
          <w:color w:val="000000" w:themeColor="text1"/>
          <w:szCs w:val="21"/>
          <w:highlight w:val="none"/>
          <w:u w:val="single"/>
          <w:lang w:val="zh-CN"/>
        </w:rPr>
        <w:t xml:space="preserve">名称）</w:t>
      </w:r>
      <w:r>
        <w:rPr>
          <w:rFonts w:hint="eastAsia" w:ascii="宋体" w:hAnsi="宋体" w:cs="宋体"/>
          <w:color w:val="000000" w:themeColor="text1"/>
          <w:szCs w:val="21"/>
          <w:highlight w:val="none"/>
          <w:lang w:val="zh-CN"/>
        </w:rPr>
        <w:t xml:space="preserve">，属于</w:t>
      </w:r>
      <w:r>
        <w:rPr>
          <w:rFonts w:hint="eastAsia" w:ascii="宋体" w:hAnsi="宋体" w:cs="宋体"/>
          <w:color w:val="000000" w:themeColor="text1"/>
          <w:szCs w:val="21"/>
          <w:highlight w:val="none"/>
          <w:u w:val="single"/>
          <w:lang w:val="zh-CN"/>
        </w:rPr>
        <w:t xml:space="preserve">（采购文件中明确的所属行业）行业</w:t>
      </w:r>
      <w:r>
        <w:rPr>
          <w:rFonts w:hint="eastAsia" w:ascii="宋体" w:hAnsi="宋体" w:cs="宋体"/>
          <w:color w:val="000000" w:themeColor="text1"/>
          <w:szCs w:val="21"/>
          <w:highlight w:val="none"/>
          <w:lang w:val="zh-CN"/>
        </w:rPr>
        <w:t xml:space="preserve">；承接企业为</w:t>
      </w:r>
      <w:r>
        <w:rPr>
          <w:rFonts w:hint="eastAsia" w:ascii="宋体" w:hAnsi="宋体" w:cs="宋体"/>
          <w:color w:val="000000" w:themeColor="text1"/>
          <w:szCs w:val="21"/>
          <w:highlight w:val="none"/>
          <w:u w:val="single"/>
          <w:lang w:val="zh-CN"/>
        </w:rPr>
        <w:t xml:space="preserve">（企业名称）</w:t>
      </w:r>
      <w:r>
        <w:rPr>
          <w:rFonts w:hint="eastAsia" w:ascii="宋体" w:hAnsi="宋体" w:cs="宋体"/>
          <w:color w:val="000000" w:themeColor="text1"/>
          <w:szCs w:val="21"/>
          <w:highlight w:val="none"/>
          <w:lang w:val="zh-CN"/>
        </w:rPr>
        <w:t xml:space="preserve">，</w:t>
      </w:r>
      <w:r>
        <w:rPr>
          <w:rFonts w:hint="eastAsia" w:ascii="宋体" w:hAnsi="宋体"/>
          <w:color w:val="000000" w:themeColor="text1"/>
          <w:szCs w:val="21"/>
          <w:highlight w:val="none"/>
        </w:rPr>
        <w:t xml:space="preserve">从业人员</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人，营业收入为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万元，资产总额为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万元，属于</w:t>
      </w:r>
      <w:r>
        <w:rPr>
          <w:rFonts w:hint="eastAsia" w:ascii="宋体" w:hAnsi="宋体"/>
          <w:color w:val="000000" w:themeColor="text1"/>
          <w:szCs w:val="21"/>
          <w:highlight w:val="none"/>
          <w:u w:val="single"/>
        </w:rPr>
        <w:t xml:space="preserve">（□中型企业、□小型企业、□微型企业）</w:t>
      </w:r>
      <w:r>
        <w:rPr>
          <w:rFonts w:hint="eastAsia" w:ascii="宋体" w:hAnsi="宋体"/>
          <w:color w:val="000000" w:themeColor="text1"/>
          <w:szCs w:val="21"/>
          <w:highlight w:val="none"/>
        </w:rPr>
        <w:t xml:space="preserve">；</w:t>
      </w:r>
      <w:r>
        <w:rPr>
          <w:color w:val="000000" w:themeColor="text1"/>
        </w:rPr>
      </w:r>
      <w:r/>
    </w:p>
    <w:p>
      <w:pPr>
        <w:ind w:firstLine="420"/>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w:t>
      </w:r>
      <w:r>
        <w:rPr>
          <w:color w:val="000000" w:themeColor="text1"/>
        </w:rPr>
      </w:r>
      <w:r/>
    </w:p>
    <w:p>
      <w:pPr>
        <w:ind w:firstLine="420"/>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以上企业，不属于大企业的分支机构，不存在控股股东为大企业的情形，也不存在与大企业的负责人为同一人的情形。</w:t>
      </w:r>
      <w:r>
        <w:rPr>
          <w:color w:val="000000" w:themeColor="text1"/>
        </w:rPr>
      </w:r>
      <w:r/>
    </w:p>
    <w:p>
      <w:pPr>
        <w:ind w:firstLine="420"/>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本企业对上述声明内容的真实性负责。如有虚假，将依法承担相应责任。</w:t>
      </w:r>
      <w:r>
        <w:rPr>
          <w:color w:val="000000" w:themeColor="text1"/>
        </w:rPr>
      </w:r>
      <w:r/>
    </w:p>
    <w:p>
      <w:pPr>
        <w:jc w:val="left"/>
        <w:spacing w:line="48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ind w:right="615" w:firstLine="840"/>
        <w:jc w:val="right"/>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 日    期：     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rPr>
      </w:r>
      <w:r/>
    </w:p>
    <w:p>
      <w:pPr>
        <w:spacing w:line="280" w:lineRule="exact"/>
        <w:rPr>
          <w:rFonts w:hint="eastAsia" w:ascii="宋体" w:hAnsi="宋体"/>
          <w:b/>
          <w:color w:val="000000" w:themeColor="text1"/>
          <w:sz w:val="18"/>
          <w:szCs w:val="18"/>
          <w:highlight w:val="none"/>
        </w:rPr>
      </w:pPr>
      <w:r>
        <w:rPr>
          <w:rFonts w:hint="eastAsia" w:ascii="宋体" w:hAnsi="宋体" w:cs="宋体"/>
          <w:b/>
          <w:bCs/>
          <w:color w:val="000000" w:themeColor="text1"/>
          <w:szCs w:val="21"/>
          <w:highlight w:val="none"/>
        </w:rPr>
        <w:br w:type="page" w:clear="all"/>
      </w:r>
      <w:r>
        <w:rPr>
          <w:rFonts w:hint="eastAsia" w:ascii="宋体" w:hAnsi="宋体"/>
          <w:b/>
          <w:color w:val="000000" w:themeColor="text1"/>
          <w:sz w:val="18"/>
          <w:szCs w:val="18"/>
          <w:highlight w:val="none"/>
        </w:rPr>
        <w:t xml:space="preserve">附：中小企业划型标准规定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（一）农、林、牧、渔业。</w:t>
      </w:r>
      <w:r>
        <w:rPr>
          <w:rFonts w:hint="eastAsia" w:ascii="宋体" w:hAnsi="宋体"/>
          <w:color w:val="000000" w:themeColor="text1"/>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（二）工业。</w:t>
      </w:r>
      <w:r>
        <w:rPr>
          <w:rFonts w:hint="eastAsia" w:ascii="宋体" w:hAnsi="宋体"/>
          <w:color w:val="000000" w:themeColor="text1"/>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（三）建筑业。</w:t>
      </w:r>
      <w:r>
        <w:rPr>
          <w:rFonts w:hint="eastAsia" w:ascii="宋体" w:hAnsi="宋体"/>
          <w:color w:val="000000" w:themeColor="text1"/>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（四）批发业。</w:t>
      </w:r>
      <w:r>
        <w:rPr>
          <w:rFonts w:hint="eastAsia" w:ascii="宋体" w:hAnsi="宋体"/>
          <w:color w:val="000000" w:themeColor="text1"/>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（五）零售业。</w:t>
      </w:r>
      <w:r>
        <w:rPr>
          <w:rFonts w:hint="eastAsia" w:ascii="宋体" w:hAnsi="宋体"/>
          <w:color w:val="000000" w:themeColor="text1"/>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（六）交通运输业。</w:t>
      </w:r>
      <w:r>
        <w:rPr>
          <w:rFonts w:hint="eastAsia" w:ascii="宋体" w:hAnsi="宋体"/>
          <w:color w:val="000000" w:themeColor="text1"/>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（七）仓储业。</w:t>
      </w:r>
      <w:r>
        <w:rPr>
          <w:rFonts w:hint="eastAsia" w:ascii="宋体" w:hAnsi="宋体"/>
          <w:color w:val="000000" w:themeColor="text1"/>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（八）邮政业。</w:t>
      </w:r>
      <w:r>
        <w:rPr>
          <w:rFonts w:hint="eastAsia" w:ascii="宋体" w:hAnsi="宋体"/>
          <w:color w:val="000000" w:themeColor="text1"/>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（九）住宿业。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（十）餐饮业。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（十一）信息传输业。</w:t>
      </w:r>
      <w:r>
        <w:rPr>
          <w:rFonts w:hint="eastAsia" w:ascii="宋体" w:hAnsi="宋体"/>
          <w:color w:val="000000" w:themeColor="text1"/>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（十二）软件和信息技术服务业。</w:t>
      </w:r>
      <w:r>
        <w:rPr>
          <w:rFonts w:hint="eastAsia" w:ascii="宋体" w:hAnsi="宋体"/>
          <w:color w:val="000000" w:themeColor="text1"/>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（十三）房地产开发经营。</w:t>
      </w:r>
      <w:r>
        <w:rPr>
          <w:rFonts w:hint="eastAsia" w:ascii="宋体" w:hAnsi="宋体"/>
          <w:color w:val="000000" w:themeColor="text1"/>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（十四）物业管理。</w:t>
      </w:r>
      <w:r>
        <w:rPr>
          <w:rFonts w:hint="eastAsia" w:ascii="宋体" w:hAnsi="宋体"/>
          <w:color w:val="000000" w:themeColor="text1"/>
          <w:sz w:val="18"/>
          <w:szCs w:val="18"/>
          <w:highlight w:val="none"/>
        </w:rPr>
        <w:t xml:space="preserve">从业人员1000人以下或营业收入5000万元以下的为中小微型企业。其中，从业人员</w:t>
      </w:r>
      <w:r>
        <w:rPr>
          <w:color w:val="000000" w:themeColor="text1"/>
        </w:rPr>
      </w:r>
      <w:r/>
    </w:p>
    <w:p>
      <w:pPr>
        <w:spacing w:line="280" w:lineRule="exact"/>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（十五）租赁和商务服务业。</w:t>
      </w:r>
      <w:r>
        <w:rPr>
          <w:rFonts w:hint="eastAsia" w:ascii="宋体" w:hAnsi="宋体"/>
          <w:color w:val="000000" w:themeColor="text1"/>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02"/>
        <w:spacing w:line="280" w:lineRule="exact"/>
        <w:rPr>
          <w:rFonts w:hint="eastAsia" w:ascii="宋体" w:hAnsi="宋体"/>
          <w:color w:val="000000" w:themeColor="text1"/>
          <w:sz w:val="18"/>
          <w:szCs w:val="18"/>
          <w:highlight w:val="none"/>
        </w:rPr>
      </w:pPr>
      <w:r>
        <w:rPr>
          <w:rFonts w:hint="eastAsia" w:ascii="宋体" w:hAnsi="宋体"/>
          <w:b/>
          <w:color w:val="000000" w:themeColor="text1"/>
          <w:sz w:val="18"/>
          <w:szCs w:val="18"/>
          <w:highlight w:val="none"/>
        </w:rPr>
        <w:t xml:space="preserve">（十六）其他未列明行业。</w:t>
      </w:r>
      <w:r>
        <w:rPr>
          <w:rFonts w:hint="eastAsia" w:ascii="宋体" w:hAnsi="宋体"/>
          <w:color w:val="000000" w:themeColor="text1"/>
          <w:sz w:val="18"/>
          <w:szCs w:val="18"/>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jc w:val="left"/>
        <w:spacing w:line="48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rPr>
          <w:rFonts w:hint="eastAsia" w:ascii="宋体" w:hAnsi="宋体" w:cs="宋体"/>
          <w:b/>
          <w:bCs/>
          <w:color w:val="000000" w:themeColor="text1"/>
          <w:szCs w:val="21"/>
          <w:highlight w:val="none"/>
        </w:rPr>
        <w:outlineLvl w:val="0"/>
      </w:pPr>
      <w:r>
        <w:rPr>
          <w:color w:val="000000" w:themeColor="text1"/>
        </w:rPr>
      </w:r>
      <w:bookmarkStart w:id="51" w:name="_Toc156314242"/>
      <w:r>
        <w:rPr>
          <w:rFonts w:hint="eastAsia" w:ascii="宋体" w:hAnsi="宋体" w:cs="宋体"/>
          <w:b/>
          <w:bCs/>
          <w:color w:val="000000" w:themeColor="text1"/>
          <w:szCs w:val="21"/>
          <w:highlight w:val="none"/>
        </w:rPr>
        <w:t xml:space="preserve">11.</w:t>
      </w:r>
      <w:r>
        <w:rPr>
          <w:rFonts w:hint="eastAsia" w:ascii="Times New Roman" w:hAnsi="Times New Roman"/>
          <w:b/>
          <w:color w:val="000000" w:themeColor="text1"/>
          <w:highlight w:val="none"/>
        </w:rPr>
        <w:t xml:space="preserve">残疾人</w:t>
      </w:r>
      <w:r>
        <w:rPr>
          <w:rFonts w:hint="eastAsia" w:ascii="宋体" w:hAnsi="宋体" w:cs="宋体"/>
          <w:b/>
          <w:bCs/>
          <w:color w:val="000000" w:themeColor="text1"/>
          <w:szCs w:val="21"/>
          <w:highlight w:val="none"/>
          <w:lang w:val="zh-CN"/>
        </w:rPr>
        <w:t xml:space="preserve">福利性单位声明函</w:t>
      </w:r>
      <w:bookmarkEnd w:id="51"/>
      <w:r>
        <w:rPr>
          <w:color w:val="000000" w:themeColor="text1"/>
        </w:rPr>
      </w:r>
      <w:r/>
    </w:p>
    <w:p>
      <w:pPr>
        <w:jc w:val="left"/>
        <w:spacing w:line="480" w:lineRule="exact"/>
        <w:rPr>
          <w:color w:val="000000" w:themeColor="text1"/>
          <w:highlight w:val="none"/>
        </w:rPr>
      </w:pPr>
      <w:r>
        <w:rPr>
          <w:color w:val="000000" w:themeColor="text1"/>
          <w:highlight w:val="none"/>
        </w:rPr>
      </w:r>
      <w:r>
        <w:rPr>
          <w:color w:val="000000" w:themeColor="text1"/>
        </w:rPr>
      </w:r>
      <w:r/>
    </w:p>
    <w:p>
      <w:pPr>
        <w:jc w:val="center"/>
        <w:spacing w:line="48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残疾人福利性单位声明函</w:t>
      </w:r>
      <w:r>
        <w:rPr>
          <w:color w:val="000000" w:themeColor="text1"/>
        </w:rPr>
      </w:r>
      <w:r/>
    </w:p>
    <w:p>
      <w:pPr>
        <w:spacing w:line="360" w:lineRule="auto"/>
        <w:rPr>
          <w:rFonts w:hint="eastAsia" w:ascii="宋体" w:hAnsi="宋体"/>
          <w:color w:val="000000" w:themeColor="text1"/>
          <w:szCs w:val="21"/>
          <w:highlight w:val="none"/>
        </w:rPr>
      </w:pPr>
      <w:r>
        <w:rPr>
          <w:color w:val="000000" w:themeColor="text1"/>
        </w:rPr>
      </w:r>
      <w:bookmarkStart w:id="52" w:name="_Toc32206"/>
      <w:r>
        <w:rPr>
          <w:color w:val="000000" w:themeColor="text1"/>
        </w:rPr>
      </w:r>
      <w:bookmarkStart w:id="53" w:name="_Toc15378"/>
      <w:r>
        <w:rPr>
          <w:color w:val="000000" w:themeColor="text1"/>
        </w:rPr>
      </w:r>
      <w:bookmarkStart w:id="54" w:name="_Toc3869"/>
      <w:r>
        <w:rPr>
          <w:rFonts w:hint="eastAsia" w:ascii="宋体" w:hAnsi="宋体"/>
          <w:color w:val="000000" w:themeColor="text1"/>
          <w:szCs w:val="21"/>
          <w:highlight w:val="none"/>
          <w:u w:val="single"/>
          <w:lang w:val="zh-CN"/>
        </w:rPr>
        <w:t xml:space="preserve">苏州汇顺项目管理咨询有限公司</w:t>
      </w:r>
      <w:r>
        <w:rPr>
          <w:rFonts w:hint="eastAsia" w:ascii="宋体" w:hAnsi="宋体"/>
          <w:color w:val="000000" w:themeColor="text1"/>
          <w:szCs w:val="21"/>
          <w:highlight w:val="none"/>
          <w:lang w:val="zh-CN"/>
        </w:rPr>
        <w:t xml:space="preserve">：</w:t>
      </w:r>
      <w:bookmarkEnd w:id="52"/>
      <w:r>
        <w:rPr>
          <w:color w:val="000000" w:themeColor="text1"/>
        </w:rPr>
      </w:r>
      <w:bookmarkEnd w:id="53"/>
      <w:r>
        <w:rPr>
          <w:color w:val="000000" w:themeColor="text1"/>
        </w:rPr>
      </w:r>
      <w:bookmarkEnd w:id="54"/>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Cs w:val="21"/>
          <w:highlight w:val="none"/>
          <w:lang w:val="zh-CN"/>
        </w:rPr>
        <w:t xml:space="preserve">贵公司组织实施的编号为</w:t>
      </w:r>
      <w:r>
        <w:rPr>
          <w:rFonts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号的采购活动</w:t>
      </w:r>
      <w:r>
        <w:rPr>
          <w:rFonts w:hint="eastAsia" w:ascii="宋体" w:hAnsi="宋体"/>
          <w:color w:val="000000" w:themeColor="text1"/>
          <w:szCs w:val="21"/>
          <w:highlight w:val="none"/>
        </w:rPr>
        <w:t xml:space="preserve">提供本单位制造的货物（由本单位承担工程/提供服务），或者提供其他残疾人福利性单位制造的货物（不包括使用非残疾人福利性单位注册商标的货物）。</w:t>
      </w:r>
      <w:r>
        <w:rPr>
          <w:color w:val="000000" w:themeColor="text1"/>
        </w:rPr>
      </w:r>
      <w:r/>
    </w:p>
    <w:p>
      <w:pPr>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本单位对上述声明的真实性负责。如有虚假，将依法承担相应责任。</w:t>
      </w:r>
      <w:r>
        <w:rPr>
          <w:color w:val="000000" w:themeColor="text1"/>
        </w:rPr>
      </w:r>
      <w:r/>
    </w:p>
    <w:p>
      <w:pPr>
        <w:pStyle w:val="1485"/>
        <w:spacing w:line="360" w:lineRule="auto"/>
        <w:rPr>
          <w:rFonts w:hAnsi="宋体"/>
          <w:color w:val="000000" w:themeColor="text1"/>
          <w:sz w:val="21"/>
          <w:szCs w:val="21"/>
          <w:highlight w:val="none"/>
        </w:rPr>
      </w:pPr>
      <w:r>
        <w:rPr>
          <w:rFonts w:hAnsi="宋体"/>
          <w:color w:val="000000" w:themeColor="text1"/>
          <w:sz w:val="21"/>
          <w:szCs w:val="21"/>
          <w:highlight w:val="none"/>
        </w:rPr>
      </w:r>
      <w:r>
        <w:rPr>
          <w:color w:val="000000" w:themeColor="text1"/>
        </w:rPr>
      </w:r>
      <w:r/>
    </w:p>
    <w:p>
      <w:pPr>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rPr>
      </w:r>
      <w:r/>
    </w:p>
    <w:p>
      <w:pPr>
        <w:ind w:right="-20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rPr>
      </w:r>
      <w:r/>
    </w:p>
    <w:p>
      <w:pPr>
        <w:pStyle w:val="847"/>
        <w:jc w:val="center"/>
        <w:rPr>
          <w:color w:val="000000" w:themeColor="text1"/>
          <w:highlight w:val="none"/>
        </w:rPr>
      </w:pP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日</w:t>
      </w: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期</w:t>
      </w: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年</w:t>
      </w: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月</w:t>
      </w:r>
      <w:r>
        <w:rPr>
          <w:rFonts w:hint="eastAsia" w:ascii="宋体" w:hAnsi="宋体" w:eastAsia="宋体" w:cs="宋体"/>
          <w:b w:val="0"/>
          <w:color w:val="000000" w:themeColor="text1"/>
          <w:sz w:val="21"/>
          <w:szCs w:val="21"/>
          <w:highlight w:val="none"/>
        </w:rPr>
        <w:t xml:space="preserve">    </w:t>
      </w:r>
      <w:r>
        <w:rPr>
          <w:rFonts w:hint="eastAsia" w:ascii="宋体" w:hAnsi="宋体" w:eastAsia="宋体" w:cs="宋体"/>
          <w:b w:val="0"/>
          <w:color w:val="000000" w:themeColor="text1"/>
          <w:sz w:val="21"/>
          <w:szCs w:val="21"/>
          <w:highlight w:val="none"/>
          <w:lang w:val="zh-CN"/>
        </w:rPr>
        <w:t xml:space="preserve">日</w:t>
      </w:r>
      <w:r>
        <w:rPr>
          <w:color w:val="000000" w:themeColor="text1"/>
        </w:rPr>
      </w:r>
      <w:r/>
    </w:p>
    <w:p>
      <w:pPr>
        <w:spacing w:line="4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r/>
    </w:p>
    <w:p>
      <w:pPr>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（全文完）</w:t>
      </w:r>
      <w:r>
        <w:rPr>
          <w:color w:val="000000" w:themeColor="text1"/>
        </w:rPr>
      </w:r>
      <w:r/>
    </w:p>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440" w:right="1134" w:bottom="1440" w:left="1134" w:header="102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文鼎CS仿宋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À¥ÂØ·ÂËÎ">
    <w:panose1 w:val="020B050302020202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fldChar w:fldCharType="begin"/>
    </w:r>
    <w:r>
      <w:instrText xml:space="preserve">PAGE \* MERGEFORMAT</w:instrText>
    </w:r>
    <w:r>
      <w:fldChar w:fldCharType="separate"/>
    </w:r>
    <w:r>
      <w:t xml:space="preserve">1</w:t>
    </w:r>
    <w:r>
      <w:fldChar w:fldCharType="end"/>
    </w:r>
    <w:r/>
  </w:p>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42"/>
      </w:rPr>
      <w:framePr w:wrap="auto" w:vAnchor="text" w:hAnchor="margin" w:xAlign="center" w:y="1"/>
    </w:pPr>
    <w:r>
      <w:rPr>
        <w:rStyle w:val="942"/>
      </w:rPr>
      <w:fldChar w:fldCharType="begin"/>
    </w:r>
    <w:r>
      <w:rPr>
        <w:rStyle w:val="942"/>
      </w:rPr>
      <w:instrText xml:space="preserve"> PAGE </w:instrText>
    </w:r>
    <w:r>
      <w:rPr>
        <w:rStyle w:val="942"/>
      </w:rPr>
      <w:fldChar w:fldCharType="separate"/>
    </w:r>
    <w:r>
      <w:rPr>
        <w:rStyle w:val="942"/>
      </w:rPr>
      <w:t xml:space="preserve">1</w:t>
    </w:r>
    <w:r>
      <w:rPr>
        <w:rStyle w:val="942"/>
      </w:rP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5"/>
        <w:ind w:firstLine="0"/>
        <w:rPr>
          <w:rFonts w:hint="eastAsia" w:ascii="宋体" w:hAnsi="宋体"/>
          <w:color w:val="000000"/>
          <w:sz w:val="18"/>
          <w:szCs w:val="18"/>
        </w:rPr>
      </w:pPr>
      <w:r>
        <w:rPr>
          <w:rFonts w:hint="eastAsia" w:ascii="宋体" w:hAnsi="宋体"/>
          <w:b/>
          <w:color w:val="000000"/>
          <w:sz w:val="18"/>
          <w:szCs w:val="18"/>
        </w:rPr>
        <w:footnoteRef/>
      </w:r>
      <w:r>
        <w:rPr>
          <w:rFonts w:hint="eastAsia" w:ascii="宋体" w:hAnsi="宋体"/>
          <w:b/>
          <w:color w:val="000000"/>
          <w:sz w:val="18"/>
          <w:szCs w:val="18"/>
        </w:rPr>
        <w:t xml:space="preserve">备注：</w:t>
      </w:r>
      <w:r>
        <w:rPr>
          <w:rFonts w:hint="eastAsia" w:ascii="宋体" w:hAnsi="宋体"/>
          <w:color w:val="000000"/>
          <w:sz w:val="18"/>
          <w:szCs w:val="18"/>
        </w:rPr>
        <w:t xml:space="preserve">1</w:t>
      </w:r>
      <w:r>
        <w:rPr>
          <w:rFonts w:ascii="宋体" w:hAnsi="宋体"/>
          <w:color w:val="000000"/>
          <w:sz w:val="18"/>
          <w:szCs w:val="18"/>
        </w:rPr>
        <w:t xml:space="preserve">.</w:t>
      </w:r>
      <w:r>
        <w:rPr>
          <w:rFonts w:hint="eastAsia" w:ascii="宋体" w:hAnsi="宋体"/>
          <w:color w:val="000000"/>
          <w:sz w:val="18"/>
          <w:szCs w:val="18"/>
        </w:rPr>
        <w:t xml:space="preserve">从业人员、营业收入、资产总额填报上一年度数据，无上一年度数据的新成立企业可不填报。</w:t>
      </w:r>
      <w:r/>
    </w:p>
    <w:p>
      <w:pPr>
        <w:pStyle w:val="915"/>
        <w:ind w:firstLine="600"/>
        <w:rPr>
          <w:rFonts w:hint="eastAsia"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rPr>
        <w:t xml:space="preserve">服务类项目中供应商若使用退休人员，将不享受相应扶持政策。</w:t>
      </w:r>
      <w:r/>
    </w:p>
    <w:p>
      <w:pPr>
        <w:pStyle w:val="915"/>
        <w:ind w:firstLine="600"/>
        <w:rPr>
          <w:rFonts w:hint="eastAsia"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w:t>
      </w:r>
      <w:r>
        <w:rPr>
          <w:rFonts w:hint="eastAsia" w:ascii="宋体" w:hAnsi="宋体"/>
          <w:color w:val="000000"/>
          <w:sz w:val="18"/>
          <w:szCs w:val="18"/>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rPr>
        <w:t xml:space="preserve">本采购标的对应的中小企业划分标准所属行业，以采购文件中具体规定为准。</w:t>
      </w:r>
      <w:r/>
    </w:p>
    <w:p>
      <w:pPr>
        <w:pStyle w:val="915"/>
        <w:ind w:firstLine="600"/>
        <w:rPr>
          <w:rFonts w:hint="eastAsia" w:ascii="宋体" w:hAnsi="宋体"/>
          <w:color w:val="000000"/>
          <w:sz w:val="18"/>
          <w:szCs w:val="18"/>
        </w:rPr>
      </w:pPr>
      <w:r>
        <w:rPr>
          <w:rFonts w:ascii="宋体" w:hAnsi="宋体"/>
          <w:color w:val="000000"/>
          <w:sz w:val="18"/>
          <w:szCs w:val="18"/>
        </w:rPr>
        <w:t xml:space="preserve">4.</w:t>
      </w:r>
      <w:r>
        <w:rPr>
          <w:rFonts w:hint="eastAsia" w:ascii="宋体" w:hAnsi="宋体"/>
          <w:b/>
          <w:color w:val="000000"/>
          <w:sz w:val="18"/>
          <w:szCs w:val="18"/>
        </w:rPr>
        <w:t xml:space="preserve">如未对（中型企业、小型企业、微型企业）进行</w:t>
      </w:r>
      <w:r>
        <w:rPr>
          <w:rFonts w:hint="eastAsia" w:ascii="宋体" w:hAnsi="宋体"/>
          <w:b/>
          <w:color w:val="000000"/>
          <w:sz w:val="18"/>
          <w:szCs w:val="18"/>
          <w:lang w:val="en-US" w:eastAsia="zh-CN"/>
        </w:rPr>
        <w:t xml:space="preserve">确认</w:t>
      </w:r>
      <w:r>
        <w:rPr>
          <w:rFonts w:hint="eastAsia" w:ascii="宋体" w:hAnsi="宋体"/>
          <w:b/>
          <w:color w:val="000000"/>
          <w:sz w:val="18"/>
          <w:szCs w:val="18"/>
        </w:rPr>
        <w:t xml:space="preserve">，视同非中小微企业，不可享受相应扶持政策</w:t>
      </w:r>
      <w:r>
        <w:rPr>
          <w:rFonts w:hint="eastAsia" w:ascii="宋体" w:hAnsi="宋体"/>
          <w:color w:val="000000"/>
          <w:sz w:val="18"/>
          <w:szCs w:val="18"/>
        </w:rPr>
        <w:t xml:space="preserve">。</w:t>
      </w:r>
      <w:r/>
    </w:p>
    <w:p>
      <w:pPr>
        <w:pStyle w:val="915"/>
        <w:ind w:firstLine="600"/>
        <w:rPr>
          <w:rFonts w:hint="eastAsia" w:ascii="宋体" w:hAnsi="宋体"/>
          <w:sz w:val="18"/>
          <w:szCs w:val="18"/>
        </w:rPr>
      </w:pPr>
      <w:r>
        <w:rPr>
          <w:rFonts w:hint="eastAsia" w:ascii="宋体" w:hAnsi="宋体"/>
          <w:sz w:val="18"/>
          <w:szCs w:val="18"/>
        </w:rPr>
        <w:t xml:space="preserve">5</w:t>
      </w:r>
      <w:r>
        <w:rPr>
          <w:rFonts w:ascii="宋体" w:hAnsi="宋体"/>
          <w:sz w:val="18"/>
          <w:szCs w:val="18"/>
        </w:rPr>
        <w:t xml:space="preserve">.</w:t>
      </w:r>
      <w:r>
        <w:rPr>
          <w:rFonts w:hint="eastAsia" w:ascii="宋体" w:hAnsi="宋体"/>
          <w:sz w:val="18"/>
          <w:szCs w:val="18"/>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left"/>
      <w:tabs>
        <w:tab w:val="right" w:pos="8820" w:leader="none"/>
      </w:tabs>
      <w:rPr>
        <w:rFonts w:ascii="宋体"/>
      </w:rPr>
    </w:pPr>
    <w:r>
      <w:rPr>
        <w:rFonts w:hint="eastAsia" w:ascii="宋体" w:hAnsi="宋体" w:eastAsia="宋体" w:cs="宋体"/>
      </w:rPr>
      <w:t xml:space="preserve">采购文件                                                           采购编号：</w:t>
    </w:r>
    <w:r>
      <w:rPr>
        <w:rFonts w:hint="eastAsia" w:ascii="宋体" w:hAnsi="宋体" w:eastAsia="宋体" w:cs="宋体"/>
        <w:bCs/>
        <w:color w:val="000000"/>
        <w:szCs w:val="22"/>
        <w:lang w:eastAsia="zh-CN"/>
      </w:rPr>
      <w:t xml:space="preserve">JSZC-320509-SZHS-C2025-0037</w:t>
    </w:r>
    <w:r>
      <w:rPr>
        <w:rFonts w:hint="eastAsia" w:ascii="宋体" w:hAnsi="宋体" w:eastAsia="宋体" w:cs="宋体"/>
        <w:bCs/>
        <w:color w:val="000000"/>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left"/>
      <w:tabs>
        <w:tab w:val="right" w:pos="8820" w:leader="none"/>
      </w:tabs>
      <w:rPr>
        <w:rFonts w:ascii="宋体"/>
      </w:rPr>
    </w:pPr>
    <w:r>
      <w:rPr>
        <w:rFonts w:hint="eastAsia" w:ascii="宋体" w:hAnsi="宋体" w:eastAsia="宋体" w:cs="宋体"/>
        <w:lang w:eastAsia="zh-CN"/>
      </w:rPr>
      <w:t xml:space="preserve">苏州汇顺项目管理咨询有限公司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szCs w:val="22"/>
        <w:lang w:eastAsia="zh-CN"/>
      </w:rPr>
      <w:t xml:space="preserve">JSZC-320509-SZHS-C2025-0037</w:t>
    </w:r>
    <w:r>
      <w:rPr>
        <w:rFonts w:hint="eastAsia" w:ascii="宋体" w:hAnsi="宋体" w:eastAsia="宋体" w:cs="宋体"/>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7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126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346"/>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6"/>
      <w:numFmt w:val="japaneseCounting"/>
      <w:pStyle w:val="1454"/>
      <w:isLgl w:val="false"/>
      <w:suff w:val="tab"/>
      <w:lvlText w:val="（%1）"/>
      <w:lvlJc w:val="left"/>
      <w:pPr>
        <w:ind w:left="720" w:hanging="720"/>
        <w:tabs>
          <w:tab w:val="left" w:pos="720" w:leader="none"/>
        </w:tabs>
      </w:pPr>
    </w:lvl>
    <w:lvl w:ilvl="1">
      <w:start w:val="1"/>
      <w:numFmt w:val="lowerLetter"/>
      <w:pStyle w:val="1327"/>
      <w:isLgl w:val="false"/>
      <w:suff w:val="tab"/>
      <w:lvlText w:val="%2)"/>
      <w:lvlJc w:val="left"/>
      <w:pPr>
        <w:ind w:left="840" w:hanging="420"/>
        <w:tabs>
          <w:tab w:val="left" w:pos="840" w:leader="none"/>
        </w:tabs>
      </w:pPr>
    </w:lvl>
    <w:lvl w:ilvl="2">
      <w:start w:val="1"/>
      <w:numFmt w:val="lowerRoman"/>
      <w:pStyle w:val="1466"/>
      <w:isLgl w:val="false"/>
      <w:suff w:val="tab"/>
      <w:lvlText w:val="%3."/>
      <w:lvlJc w:val="right"/>
      <w:pPr>
        <w:ind w:left="1260" w:hanging="420"/>
        <w:tabs>
          <w:tab w:val="left" w:pos="1260" w:leader="none"/>
        </w:tabs>
      </w:pPr>
    </w:lvl>
    <w:lvl w:ilvl="3">
      <w:start w:val="1"/>
      <w:numFmt w:val="decimal"/>
      <w:pStyle w:val="1406"/>
      <w:isLgl w:val="false"/>
      <w:suff w:val="tab"/>
      <w:lvlText w:val="%4."/>
      <w:lvlJc w:val="left"/>
      <w:pPr>
        <w:ind w:left="1680" w:hanging="420"/>
        <w:tabs>
          <w:tab w:val="left" w:pos="1680" w:leader="none"/>
        </w:tabs>
      </w:pPr>
    </w:lvl>
    <w:lvl w:ilvl="4">
      <w:start w:val="1"/>
      <w:numFmt w:val="lowerLetter"/>
      <w:pStyle w:val="141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463"/>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9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224"/>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val="false"/>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val="false"/>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70"/>
      <w:isLgl w:val="false"/>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japaneseCounting"/>
      <w:pStyle w:val="1361"/>
      <w:isLgl w:val="false"/>
      <w:suff w:val="tab"/>
      <w:lvlText w:val="%1、"/>
      <w:lvlJc w:val="left"/>
      <w:pPr>
        <w:ind w:left="840" w:hanging="420"/>
        <w:tabs>
          <w:tab w:val="left" w:pos="840" w:leader="none"/>
        </w:tabs>
      </w:pPr>
      <w:rPr>
        <w:rFonts w:hint="eastAsia"/>
      </w:rPr>
    </w:lvl>
    <w:lvl w:ilvl="1">
      <w:start w:val="1"/>
      <w:numFmt w:val="lowerLetter"/>
      <w:pStyle w:val="1358"/>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3">
    <w:multiLevelType w:val="hybridMultilevel"/>
    <w:lvl w:ilvl="0">
      <w:start w:val="1"/>
      <w:numFmt w:val="decimal"/>
      <w:isLgl w:val="false"/>
      <w:suff w:val="tab"/>
      <w:lvlText w:val="%1、"/>
      <w:lvlJc w:val="left"/>
      <w:pPr>
        <w:ind w:left="810" w:hanging="360"/>
        <w:tabs>
          <w:tab w:val="left" w:pos="810" w:leader="none"/>
        </w:tabs>
      </w:p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63"/>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4">
    <w:multiLevelType w:val="hybridMultilevel"/>
    <w:lvl w:ilvl="0">
      <w:start w:val="1"/>
      <w:numFmt w:val="decimal"/>
      <w:isLgl w:val="false"/>
      <w:suff w:val="tab"/>
      <w:lvlText w:val="(%1)"/>
      <w:lvlJc w:val="left"/>
      <w:pPr>
        <w:ind w:left="85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83"/>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rPr>
    </w:lvl>
    <w:lvl w:ilvl="1">
      <w:start w:val="1"/>
      <w:numFmt w:val="decimal"/>
      <w:pStyle w:val="1423"/>
      <w:isLgl w:val="false"/>
      <w:suff w:val="tab"/>
      <w:lvlText w:val="%1.%2"/>
      <w:lvlJc w:val="left"/>
      <w:pPr>
        <w:ind w:left="431" w:hanging="431"/>
        <w:tabs>
          <w:tab w:val="left" w:pos="431" w:leader="none"/>
        </w:tabs>
      </w:pPr>
      <w:rPr>
        <w:rFonts w:ascii="Times New Roman" w:hAnsi="Times New Roman" w:eastAsia="宋体"/>
        <w:b/>
        <w:i w:val="0"/>
        <w:sz w:val="24"/>
      </w:rPr>
    </w:lvl>
    <w:lvl w:ilvl="2">
      <w:start w:val="1"/>
      <w:numFmt w:val="decimal"/>
      <w:pStyle w:val="1373"/>
      <w:isLgl w:val="false"/>
      <w:suff w:val="tab"/>
      <w:lvlText w:val="%1.%2.%3"/>
      <w:lvlJc w:val="left"/>
      <w:pPr>
        <w:ind w:left="833" w:hanging="833"/>
        <w:tabs>
          <w:tab w:val="left" w:pos="833" w:leader="none"/>
        </w:tabs>
      </w:pPr>
      <w:rPr>
        <w:rFonts w:ascii="Times New Roman" w:hAnsi="Times New Roman" w:eastAsia="宋体"/>
        <w:b/>
        <w:i w:val="0"/>
        <w:sz w:val="24"/>
      </w:rPr>
    </w:lvl>
    <w:lvl w:ilvl="3">
      <w:start w:val="1"/>
      <w:numFmt w:val="decimal"/>
      <w:pStyle w:val="1302"/>
      <w:isLgl w:val="false"/>
      <w:suff w:val="tab"/>
      <w:lvlText w:val="%1.%2.%3.%4"/>
      <w:lvlJc w:val="left"/>
      <w:pPr>
        <w:ind w:left="0" w:firstLine="0"/>
        <w:tabs>
          <w:tab w:val="left" w:pos="0" w:leader="none"/>
        </w:tabs>
      </w:pPr>
      <w:rPr>
        <w:rFonts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0">
    <w:multiLevelType w:val="hybridMultilevel"/>
    <w:lvl w:ilvl="0">
      <w:start w:val="3"/>
      <w:numFmt w:val="chineseCounting"/>
      <w:isLgl w:val="false"/>
      <w:suff w:val="nothing"/>
      <w:lvlText w:val="%1、"/>
      <w:lvlJc w:val="left"/>
      <w:pPr>
        <w:ind w:left="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18"/>
      <w:isLgl w:val="false"/>
      <w:suff w:val="tab"/>
      <w:lvlText w:val="%1、"/>
      <w:lvlJc w:val="left"/>
      <w:pPr>
        <w:ind w:left="810" w:hanging="360"/>
        <w:tabs>
          <w:tab w:val="left" w:pos="810" w:leader="none"/>
        </w:tabs>
      </w:pPr>
    </w:lvl>
    <w:lvl w:ilvl="1">
      <w:start w:val="1"/>
      <w:numFmt w:val="lowerLetter"/>
      <w:pStyle w:val="1367"/>
      <w:isLgl w:val="false"/>
      <w:suff w:val="tab"/>
      <w:lvlText w:val="%2)"/>
      <w:lvlJc w:val="left"/>
      <w:pPr>
        <w:ind w:left="1290" w:hanging="420"/>
        <w:tabs>
          <w:tab w:val="left" w:pos="1290" w:leader="none"/>
        </w:tabs>
      </w:pPr>
    </w:lvl>
    <w:lvl w:ilvl="2">
      <w:start w:val="1"/>
      <w:numFmt w:val="lowerRoman"/>
      <w:pStyle w:val="1443"/>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10"/>
  </w:num>
  <w:num w:numId="2">
    <w:abstractNumId w:val="8"/>
  </w:num>
  <w:num w:numId="3">
    <w:abstractNumId w:val="19"/>
  </w:num>
  <w:num w:numId="4">
    <w:abstractNumId w:val="6"/>
  </w:num>
  <w:num w:numId="5">
    <w:abstractNumId w:val="5"/>
  </w:num>
  <w:num w:numId="6">
    <w:abstractNumId w:val="12"/>
  </w:num>
  <w:num w:numId="7">
    <w:abstractNumId w:val="13"/>
  </w:num>
  <w:num w:numId="8">
    <w:abstractNumId w:val="21"/>
  </w:num>
  <w:num w:numId="9">
    <w:abstractNumId w:val="11"/>
  </w:num>
  <w:num w:numId="10">
    <w:abstractNumId w:val="0"/>
  </w:num>
  <w:num w:numId="11">
    <w:abstractNumId w:val="15"/>
  </w:num>
  <w:num w:numId="12">
    <w:abstractNumId w:val="20"/>
  </w:num>
  <w:num w:numId="13">
    <w:abstractNumId w:val="7"/>
  </w:num>
  <w:num w:numId="14">
    <w:abstractNumId w:val="18"/>
  </w:num>
  <w:num w:numId="15">
    <w:abstractNumId w:val="3"/>
  </w:num>
  <w:num w:numId="16">
    <w:abstractNumId w:val="4"/>
  </w:num>
  <w:num w:numId="17">
    <w:abstractNumId w:val="9"/>
  </w:num>
  <w:num w:numId="18">
    <w:abstractNumId w:val="14"/>
  </w:num>
  <w:num w:numId="19">
    <w:abstractNumId w:val="2"/>
  </w:num>
  <w:num w:numId="20">
    <w:abstractNumId w:val="16"/>
  </w:num>
  <w:num w:numId="21">
    <w:abstractNumId w:val="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512"/>
    <w:uiPriority w:val="0"/>
    <w:qFormat/>
    <w:pPr>
      <w:jc w:val="both"/>
      <w:widowControl w:val="off"/>
    </w:pPr>
    <w:rPr>
      <w:rFonts w:hint="default" w:ascii="Calibri" w:hAnsi="Calibri" w:eastAsia="宋体" w:cs="Times New Roman"/>
      <w:sz w:val="21"/>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段"/>
    <w:next w:val="780"/>
    <w:uiPriority w:val="0"/>
    <w:qFormat/>
    <w:pPr>
      <w:ind w:firstLine="200"/>
      <w:jc w:val="both"/>
    </w:pPr>
    <w:rPr>
      <w:rFonts w:hint="default" w:ascii="宋体" w:hAnsi="Calibri" w:eastAsia="宋体" w:cs="Times New Roman"/>
      <w:sz w:val="21"/>
      <w:lang w:val="en-US" w:eastAsia="zh-CN" w:bidi="ar-SA"/>
    </w:rPr>
  </w:style>
  <w:style w:type="paragraph" w:styleId="793">
    <w:name w:val="toc 7"/>
    <w:basedOn w:val="780"/>
    <w:next w:val="780"/>
    <w:uiPriority w:val="39"/>
    <w:unhideWhenUsed/>
    <w:qFormat/>
    <w:pPr>
      <w:ind w:left="1701" w:right="0" w:firstLine="0"/>
      <w:spacing w:after="57"/>
    </w:pPr>
  </w:style>
  <w:style w:type="paragraph" w:styleId="794">
    <w:name w:val="Normal Indent"/>
    <w:basedOn w:val="780"/>
    <w:uiPriority w:val="0"/>
    <w:qFormat/>
    <w:pPr>
      <w:ind w:firstLine="420"/>
      <w:jc w:val="left"/>
    </w:pPr>
    <w:rPr>
      <w:rFonts w:ascii="Times New Roman" w:hAnsi="Times New Roman" w:eastAsia="楷体_GB2312"/>
      <w:sz w:val="24"/>
      <w:szCs w:val="20"/>
    </w:rPr>
  </w:style>
  <w:style w:type="paragraph" w:styleId="795">
    <w:name w:val="Caption"/>
    <w:basedOn w:val="780"/>
    <w:next w:val="780"/>
    <w:uiPriority w:val="35"/>
    <w:semiHidden/>
    <w:unhideWhenUsed/>
    <w:qFormat/>
    <w:pPr>
      <w:spacing w:line="276" w:lineRule="auto"/>
    </w:pPr>
    <w:rPr>
      <w:b/>
      <w:bCs/>
      <w:color w:val="4f81bd" w:themeColor="accent1"/>
      <w:sz w:val="18"/>
      <w:szCs w:val="18"/>
    </w:rPr>
  </w:style>
  <w:style w:type="paragraph" w:styleId="796">
    <w:name w:val="annotation text"/>
    <w:basedOn w:val="780"/>
    <w:next w:val="780"/>
    <w:uiPriority w:val="0"/>
    <w:qFormat/>
    <w:pPr>
      <w:jc w:val="left"/>
    </w:pPr>
    <w:rPr>
      <w:rFonts w:ascii="宋体" w:hAnsi="宋体" w:eastAsia="宋体"/>
      <w:sz w:val="24"/>
    </w:rPr>
  </w:style>
  <w:style w:type="paragraph" w:styleId="797">
    <w:name w:val="Body Text"/>
    <w:basedOn w:val="780"/>
    <w:uiPriority w:val="0"/>
    <w:qFormat/>
    <w:rPr>
      <w:rFonts w:ascii="楷体_GB2312" w:hAnsi="Arial" w:eastAsia="楷体_GB2312" w:cs="Times New Roman"/>
      <w:sz w:val="28"/>
      <w:szCs w:val="28"/>
    </w:rPr>
  </w:style>
  <w:style w:type="paragraph" w:styleId="798">
    <w:name w:val="toc 5"/>
    <w:basedOn w:val="780"/>
    <w:next w:val="780"/>
    <w:uiPriority w:val="39"/>
    <w:unhideWhenUsed/>
    <w:qFormat/>
    <w:pPr>
      <w:ind w:left="1134" w:right="0" w:firstLine="0"/>
      <w:spacing w:after="57"/>
    </w:pPr>
  </w:style>
  <w:style w:type="paragraph" w:styleId="799">
    <w:name w:val="toc 3"/>
    <w:basedOn w:val="780"/>
    <w:next w:val="780"/>
    <w:uiPriority w:val="39"/>
    <w:unhideWhenUsed/>
    <w:qFormat/>
    <w:pPr>
      <w:ind w:left="567" w:right="0" w:firstLine="0"/>
      <w:spacing w:after="57"/>
    </w:pPr>
  </w:style>
  <w:style w:type="paragraph" w:styleId="800">
    <w:name w:val="Plain Text"/>
    <w:basedOn w:val="780"/>
    <w:uiPriority w:val="0"/>
    <w:qFormat/>
    <w:rPr>
      <w:rFonts w:ascii="宋体" w:hAnsi="Courier New" w:eastAsia="楷体_GB2312"/>
      <w:sz w:val="28"/>
      <w:szCs w:val="20"/>
    </w:rPr>
  </w:style>
  <w:style w:type="paragraph" w:styleId="801">
    <w:name w:val="toc 8"/>
    <w:basedOn w:val="780"/>
    <w:next w:val="780"/>
    <w:uiPriority w:val="39"/>
    <w:unhideWhenUsed/>
    <w:qFormat/>
    <w:pPr>
      <w:ind w:left="1984" w:right="0" w:firstLine="0"/>
      <w:spacing w:after="57"/>
    </w:pPr>
  </w:style>
  <w:style w:type="paragraph" w:styleId="802">
    <w:name w:val="endnote text"/>
    <w:basedOn w:val="780"/>
    <w:link w:val="844"/>
    <w:uiPriority w:val="99"/>
    <w:semiHidden/>
    <w:unhideWhenUsed/>
    <w:qFormat/>
    <w:pPr>
      <w:spacing w:after="0" w:line="240" w:lineRule="auto"/>
    </w:pPr>
    <w:rPr>
      <w:sz w:val="20"/>
    </w:rPr>
  </w:style>
  <w:style w:type="paragraph" w:styleId="803">
    <w:name w:val="Footer"/>
    <w:basedOn w:val="780"/>
    <w:uiPriority w:val="99"/>
    <w:unhideWhenUsed/>
    <w:qFormat/>
    <w:pPr>
      <w:spacing w:after="0" w:line="240" w:lineRule="auto"/>
      <w:tabs>
        <w:tab w:val="center" w:pos="7143" w:leader="none"/>
        <w:tab w:val="right" w:pos="14287" w:leader="none"/>
      </w:tabs>
    </w:pPr>
  </w:style>
  <w:style w:type="paragraph" w:styleId="804">
    <w:name w:val="Header"/>
    <w:basedOn w:val="780"/>
    <w:uiPriority w:val="99"/>
    <w:unhideWhenUsed/>
    <w:qFormat/>
    <w:pPr>
      <w:spacing w:after="0" w:line="240" w:lineRule="auto"/>
      <w:tabs>
        <w:tab w:val="center" w:pos="7143" w:leader="none"/>
        <w:tab w:val="right" w:pos="14287" w:leader="none"/>
      </w:tabs>
    </w:pPr>
  </w:style>
  <w:style w:type="paragraph" w:styleId="805">
    <w:name w:val="toc 1"/>
    <w:basedOn w:val="780"/>
    <w:next w:val="780"/>
    <w:uiPriority w:val="39"/>
    <w:unhideWhenUsed/>
    <w:qFormat/>
    <w:pPr>
      <w:ind w:left="0" w:right="0" w:firstLine="0"/>
      <w:spacing w:after="57"/>
    </w:pPr>
  </w:style>
  <w:style w:type="paragraph" w:styleId="806">
    <w:name w:val="toc 4"/>
    <w:basedOn w:val="780"/>
    <w:next w:val="780"/>
    <w:uiPriority w:val="39"/>
    <w:unhideWhenUsed/>
    <w:qFormat/>
    <w:pPr>
      <w:ind w:left="850" w:right="0" w:firstLine="0"/>
      <w:spacing w:after="57"/>
    </w:pPr>
  </w:style>
  <w:style w:type="paragraph" w:styleId="807">
    <w:name w:val="Subtitle"/>
    <w:basedOn w:val="780"/>
    <w:next w:val="780"/>
    <w:uiPriority w:val="11"/>
    <w:qFormat/>
    <w:pPr>
      <w:spacing w:before="200" w:after="200"/>
    </w:pPr>
    <w:rPr>
      <w:sz w:val="24"/>
      <w:szCs w:val="24"/>
    </w:rPr>
  </w:style>
  <w:style w:type="paragraph" w:styleId="808">
    <w:name w:val="footnote text"/>
    <w:basedOn w:val="780"/>
    <w:uiPriority w:val="99"/>
    <w:semiHidden/>
    <w:unhideWhenUsed/>
    <w:qFormat/>
    <w:pPr>
      <w:spacing w:after="40" w:line="240" w:lineRule="auto"/>
    </w:pPr>
    <w:rPr>
      <w:sz w:val="18"/>
    </w:rPr>
  </w:style>
  <w:style w:type="paragraph" w:styleId="809">
    <w:name w:val="toc 6"/>
    <w:basedOn w:val="780"/>
    <w:next w:val="780"/>
    <w:uiPriority w:val="39"/>
    <w:unhideWhenUsed/>
    <w:qFormat/>
    <w:pPr>
      <w:ind w:left="1417" w:right="0" w:firstLine="0"/>
      <w:spacing w:after="57"/>
    </w:pPr>
  </w:style>
  <w:style w:type="paragraph" w:styleId="810">
    <w:name w:val="table of figures"/>
    <w:basedOn w:val="780"/>
    <w:next w:val="780"/>
    <w:uiPriority w:val="99"/>
    <w:unhideWhenUsed/>
    <w:qFormat/>
    <w:pPr>
      <w:spacing w:after="0" w:afterAutospacing="0"/>
    </w:pPr>
  </w:style>
  <w:style w:type="paragraph" w:styleId="811">
    <w:name w:val="toc 2"/>
    <w:basedOn w:val="780"/>
    <w:next w:val="780"/>
    <w:uiPriority w:val="39"/>
    <w:unhideWhenUsed/>
    <w:qFormat/>
    <w:pPr>
      <w:ind w:left="283" w:right="0" w:firstLine="0"/>
      <w:spacing w:after="57"/>
    </w:pPr>
  </w:style>
  <w:style w:type="paragraph" w:styleId="812">
    <w:name w:val="toc 9"/>
    <w:basedOn w:val="780"/>
    <w:next w:val="780"/>
    <w:uiPriority w:val="39"/>
    <w:unhideWhenUsed/>
    <w:qFormat/>
    <w:pPr>
      <w:ind w:left="2268" w:right="0" w:firstLine="0"/>
      <w:spacing w:after="57"/>
    </w:pPr>
  </w:style>
  <w:style w:type="paragraph" w:styleId="813">
    <w:name w:val="Title"/>
    <w:basedOn w:val="780"/>
    <w:next w:val="780"/>
    <w:uiPriority w:val="10"/>
    <w:qFormat/>
    <w:pPr>
      <w:contextualSpacing/>
      <w:spacing w:before="300" w:after="200"/>
    </w:pPr>
    <w:rPr>
      <w:sz w:val="48"/>
      <w:szCs w:val="48"/>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rPr>
  </w:style>
  <w:style w:type="character" w:styleId="817">
    <w:name w:val="footnote reference"/>
    <w:uiPriority w:val="99"/>
    <w:unhideWhenUsed/>
    <w:qFormat/>
    <w:rPr>
      <w:vertAlign w:val="superscript"/>
    </w:rPr>
  </w:style>
  <w:style w:type="paragraph" w:styleId="818" w:customStyle="1">
    <w:name w:val="正文文本缩进1"/>
    <w:basedOn w:val="780"/>
    <w:next w:val="780"/>
    <w:link w:val="857"/>
    <w:uiPriority w:val="0"/>
    <w:qFormat/>
    <w:pPr>
      <w:ind w:left="315" w:firstLine="632"/>
      <w:spacing w:line="360" w:lineRule="auto"/>
    </w:pPr>
    <w:rPr>
      <w:b/>
    </w:rPr>
  </w:style>
  <w:style w:type="paragraph" w:styleId="819">
    <w:name w:val="List Paragraph"/>
    <w:basedOn w:val="780"/>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80"/>
    <w:next w:val="780"/>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80"/>
    <w:next w:val="780"/>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Endnote Text Char"/>
    <w:link w:val="802"/>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780"/>
    <w:next w:val="780"/>
    <w:link w:val="858"/>
    <w:uiPriority w:val="9"/>
    <w:qFormat/>
    <w:pPr>
      <w:ind w:left="405" w:hanging="405"/>
      <w:jc w:val="left"/>
      <w:keepNext/>
      <w:spacing w:line="300" w:lineRule="auto"/>
      <w:tabs>
        <w:tab w:val="left" w:pos="405" w:leader="none"/>
      </w:tabs>
      <w:outlineLvl w:val="0"/>
    </w:pPr>
    <w:rPr>
      <w:sz w:val="28"/>
    </w:rPr>
  </w:style>
  <w:style w:type="paragraph" w:styleId="847" w:customStyle="1">
    <w:name w:val="标题 21"/>
    <w:basedOn w:val="780"/>
    <w:next w:val="780"/>
    <w:link w:val="859"/>
    <w:uiPriority w:val="9"/>
    <w:qFormat/>
    <w:pPr>
      <w:keepLines/>
      <w:keepNext/>
      <w:spacing w:before="260" w:after="260" w:line="413" w:lineRule="auto"/>
      <w:outlineLvl w:val="1"/>
    </w:pPr>
    <w:rPr>
      <w:rFonts w:ascii="Arial" w:hAnsi="Arial" w:eastAsia="黑体"/>
      <w:b/>
      <w:sz w:val="32"/>
    </w:rPr>
  </w:style>
  <w:style w:type="paragraph" w:styleId="848" w:customStyle="1">
    <w:name w:val="标题 31"/>
    <w:basedOn w:val="780"/>
    <w:next w:val="780"/>
    <w:link w:val="860"/>
    <w:uiPriority w:val="9"/>
    <w:qFormat/>
    <w:pPr>
      <w:keepLines/>
      <w:keepNext/>
      <w:spacing w:before="260" w:after="260" w:line="413" w:lineRule="auto"/>
      <w:outlineLvl w:val="2"/>
    </w:pPr>
    <w:rPr>
      <w:b/>
      <w:sz w:val="32"/>
    </w:rPr>
  </w:style>
  <w:style w:type="paragraph" w:styleId="849" w:customStyle="1">
    <w:name w:val="标题 411"/>
    <w:basedOn w:val="848"/>
    <w:next w:val="780"/>
    <w:link w:val="861"/>
    <w:uiPriority w:val="0"/>
    <w:qFormat/>
    <w:pPr>
      <w:keepLines/>
      <w:keepNext/>
      <w:spacing w:before="280" w:after="290" w:line="372" w:lineRule="auto"/>
      <w:outlineLvl w:val="3"/>
    </w:pPr>
    <w:rPr>
      <w:rFonts w:ascii="Arial" w:hAnsi="Arial" w:eastAsia="黑体"/>
      <w:sz w:val="28"/>
    </w:rPr>
  </w:style>
  <w:style w:type="paragraph" w:styleId="850" w:customStyle="1">
    <w:name w:val="标题 51"/>
    <w:basedOn w:val="780"/>
    <w:next w:val="780"/>
    <w:link w:val="862"/>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51" w:customStyle="1">
    <w:name w:val="标题 61"/>
    <w:basedOn w:val="780"/>
    <w:next w:val="780"/>
    <w:link w:val="863"/>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52" w:customStyle="1">
    <w:name w:val="标题 71"/>
    <w:basedOn w:val="780"/>
    <w:next w:val="780"/>
    <w:uiPriority w:val="0"/>
    <w:qFormat/>
    <w:pPr>
      <w:ind w:left="1296" w:hanging="1296"/>
      <w:keepLines/>
      <w:keepNext/>
      <w:spacing w:before="120" w:after="60" w:line="360" w:lineRule="auto"/>
      <w:tabs>
        <w:tab w:val="left" w:pos="1296" w:leader="none"/>
      </w:tabs>
      <w:outlineLvl w:val="6"/>
    </w:pPr>
    <w:rPr>
      <w:rFonts w:eastAsia="黑体"/>
    </w:rPr>
  </w:style>
  <w:style w:type="paragraph" w:styleId="853" w:customStyle="1">
    <w:name w:val="标题 81"/>
    <w:basedOn w:val="780"/>
    <w:next w:val="780"/>
    <w:uiPriority w:val="0"/>
    <w:qFormat/>
    <w:pPr>
      <w:ind w:left="1440" w:hanging="1440"/>
      <w:keepLines/>
      <w:keepNext/>
      <w:spacing w:before="120" w:line="360" w:lineRule="auto"/>
      <w:tabs>
        <w:tab w:val="left" w:pos="1440" w:leader="none"/>
      </w:tabs>
      <w:outlineLvl w:val="7"/>
    </w:pPr>
    <w:rPr>
      <w:rFonts w:hAnsi="Arial" w:eastAsia="黑体"/>
    </w:rPr>
  </w:style>
  <w:style w:type="paragraph" w:styleId="854" w:customStyle="1">
    <w:name w:val="标题 91"/>
    <w:basedOn w:val="780"/>
    <w:next w:val="780"/>
    <w:uiPriority w:val="0"/>
    <w:qFormat/>
    <w:pPr>
      <w:ind w:left="1584" w:hanging="1584"/>
      <w:keepLines/>
      <w:keepNext/>
      <w:spacing w:before="120" w:line="360" w:lineRule="auto"/>
      <w:tabs>
        <w:tab w:val="left" w:pos="1584" w:leader="none"/>
      </w:tabs>
      <w:outlineLvl w:val="8"/>
    </w:pPr>
    <w:rPr>
      <w:rFonts w:hAnsi="Arial" w:eastAsia="黑体"/>
    </w:rPr>
  </w:style>
  <w:style w:type="character" w:styleId="855" w:customStyle="1">
    <w:name w:val="默认段落字体1"/>
    <w:link w:val="780"/>
    <w:uiPriority w:val="1"/>
    <w:unhideWhenUsed/>
    <w:qFormat/>
  </w:style>
  <w:style w:type="table" w:styleId="856" w:customStyle="1">
    <w:name w:val="普通表格1"/>
    <w:uiPriority w:val="99"/>
    <w:unhideWhenUsed/>
    <w:qFormat/>
    <w:tblPr/>
  </w:style>
  <w:style w:type="character" w:styleId="857" w:customStyle="1">
    <w:name w:val="正文文本缩进 字符"/>
    <w:link w:val="818"/>
    <w:uiPriority w:val="0"/>
    <w:qFormat/>
    <w:rPr>
      <w:rFonts w:eastAsia="宋体"/>
      <w:b/>
      <w:sz w:val="21"/>
      <w:lang w:val="en-US" w:eastAsia="zh-CN" w:bidi="ar-SA"/>
    </w:rPr>
  </w:style>
  <w:style w:type="character" w:styleId="858" w:customStyle="1">
    <w:name w:val="标题 1 字符"/>
    <w:link w:val="846"/>
    <w:uiPriority w:val="9"/>
    <w:qFormat/>
    <w:rPr>
      <w:sz w:val="28"/>
    </w:rPr>
  </w:style>
  <w:style w:type="character" w:styleId="859" w:customStyle="1">
    <w:name w:val="标题 2 字符"/>
    <w:link w:val="847"/>
    <w:uiPriority w:val="0"/>
    <w:qFormat/>
    <w:rPr>
      <w:rFonts w:ascii="Arial" w:hAnsi="Arial" w:eastAsia="黑体"/>
      <w:b/>
      <w:sz w:val="32"/>
      <w:lang w:val="en-US" w:eastAsia="zh-CN" w:bidi="ar-SA"/>
    </w:rPr>
  </w:style>
  <w:style w:type="character" w:styleId="860" w:customStyle="1">
    <w:name w:val="标题 3 字符"/>
    <w:link w:val="848"/>
    <w:uiPriority w:val="9"/>
    <w:qFormat/>
    <w:rPr>
      <w:rFonts w:eastAsia="宋体"/>
      <w:b/>
      <w:sz w:val="32"/>
      <w:lang w:val="en-US" w:eastAsia="zh-CN" w:bidi="ar-SA"/>
    </w:rPr>
  </w:style>
  <w:style w:type="character" w:styleId="861" w:customStyle="1">
    <w:name w:val="标题 4 字符"/>
    <w:link w:val="849"/>
    <w:uiPriority w:val="0"/>
    <w:qFormat/>
    <w:rPr>
      <w:rFonts w:ascii="Arial" w:hAnsi="Arial" w:eastAsia="黑体"/>
      <w:b/>
      <w:sz w:val="28"/>
      <w:lang w:val="en-US" w:eastAsia="zh-CN" w:bidi="ar-SA"/>
    </w:rPr>
  </w:style>
  <w:style w:type="character" w:styleId="862" w:customStyle="1">
    <w:name w:val="标题 5 字符"/>
    <w:link w:val="850"/>
    <w:uiPriority w:val="0"/>
    <w:qFormat/>
    <w:rPr>
      <w:rFonts w:ascii="Arial" w:hAnsi="Arial" w:eastAsia="黑体"/>
      <w:b/>
      <w:sz w:val="21"/>
      <w:lang w:val="en-US" w:eastAsia="zh-CN" w:bidi="ar-SA"/>
    </w:rPr>
  </w:style>
  <w:style w:type="character" w:styleId="863" w:customStyle="1">
    <w:name w:val="标题 6 字符"/>
    <w:link w:val="851"/>
    <w:uiPriority w:val="0"/>
    <w:qFormat/>
    <w:rPr>
      <w:rFonts w:hAnsi="Arial" w:eastAsia="黑体"/>
      <w:sz w:val="21"/>
      <w:lang w:val="en-US" w:eastAsia="zh-CN" w:bidi="ar-SA"/>
    </w:rPr>
  </w:style>
  <w:style w:type="paragraph" w:styleId="864" w:customStyle="1">
    <w:name w:val="列表 31"/>
    <w:basedOn w:val="780"/>
    <w:uiPriority w:val="0"/>
    <w:qFormat/>
    <w:pPr>
      <w:ind w:left="100" w:hanging="200"/>
      <w:spacing w:line="420" w:lineRule="exact"/>
    </w:pPr>
    <w:rPr>
      <w:sz w:val="24"/>
      <w:szCs w:val="24"/>
    </w:rPr>
  </w:style>
  <w:style w:type="paragraph" w:styleId="865" w:customStyle="1">
    <w:name w:val="目录 71"/>
    <w:basedOn w:val="846"/>
    <w:next w:val="780"/>
    <w:uiPriority w:val="0"/>
    <w:qFormat/>
    <w:pPr>
      <w:ind w:left="1260"/>
    </w:pPr>
  </w:style>
  <w:style w:type="paragraph" w:styleId="866" w:customStyle="1">
    <w:name w:val="列表编号 21"/>
    <w:basedOn w:val="780"/>
    <w:uiPriority w:val="0"/>
    <w:qFormat/>
    <w:pPr>
      <w:ind w:left="780" w:hanging="360"/>
      <w:tabs>
        <w:tab w:val="left" w:pos="780" w:leader="none"/>
      </w:tabs>
    </w:pPr>
  </w:style>
  <w:style w:type="paragraph" w:styleId="867" w:customStyle="1">
    <w:name w:val="列表项目符号 41"/>
    <w:basedOn w:val="780"/>
    <w:uiPriority w:val="0"/>
    <w:qFormat/>
    <w:pPr>
      <w:ind w:left="795" w:hanging="795"/>
      <w:spacing w:line="420" w:lineRule="exact"/>
      <w:tabs>
        <w:tab w:val="left" w:pos="795" w:leader="none"/>
      </w:tabs>
    </w:pPr>
    <w:rPr>
      <w:sz w:val="24"/>
      <w:szCs w:val="24"/>
    </w:rPr>
  </w:style>
  <w:style w:type="paragraph" w:styleId="868" w:customStyle="1">
    <w:name w:val="索引 81"/>
    <w:basedOn w:val="780"/>
    <w:next w:val="780"/>
    <w:uiPriority w:val="0"/>
    <w:qFormat/>
    <w:pPr>
      <w:ind w:left="1400"/>
    </w:pPr>
    <w:rPr>
      <w:szCs w:val="24"/>
    </w:rPr>
  </w:style>
  <w:style w:type="paragraph" w:styleId="869" w:customStyle="1">
    <w:name w:val="列表编号1"/>
    <w:basedOn w:val="780"/>
    <w:uiPriority w:val="0"/>
    <w:qFormat/>
    <w:pPr>
      <w:ind w:left="1125" w:hanging="555"/>
      <w:tabs>
        <w:tab w:val="left" w:pos="1125" w:leader="none"/>
      </w:tabs>
    </w:pPr>
    <w:rPr>
      <w:szCs w:val="24"/>
    </w:rPr>
  </w:style>
  <w:style w:type="paragraph" w:styleId="870" w:customStyle="1">
    <w:name w:val="正文缩进1"/>
    <w:basedOn w:val="780"/>
    <w:link w:val="871"/>
    <w:uiPriority w:val="0"/>
    <w:qFormat/>
    <w:pPr>
      <w:ind w:firstLine="420"/>
      <w:jc w:val="left"/>
    </w:pPr>
    <w:rPr>
      <w:rFonts w:eastAsia="楷体_GB2312"/>
      <w:sz w:val="24"/>
    </w:rPr>
  </w:style>
  <w:style w:type="character" w:styleId="871" w:customStyle="1">
    <w:name w:val="正文缩进 字符"/>
    <w:link w:val="870"/>
    <w:uiPriority w:val="0"/>
    <w:qFormat/>
    <w:rPr>
      <w:rFonts w:eastAsia="楷体_GB2312"/>
      <w:sz w:val="24"/>
      <w:lang w:val="en-US" w:eastAsia="zh-CN" w:bidi="ar-SA"/>
    </w:rPr>
  </w:style>
  <w:style w:type="paragraph" w:styleId="872" w:customStyle="1">
    <w:name w:val="题注1"/>
    <w:basedOn w:val="780"/>
    <w:next w:val="780"/>
    <w:uiPriority w:val="0"/>
    <w:qFormat/>
    <w:pPr>
      <w:spacing w:before="152" w:after="160"/>
    </w:pPr>
    <w:rPr>
      <w:rFonts w:ascii="Arial" w:hAnsi="Arial" w:eastAsia="黑体"/>
      <w:sz w:val="20"/>
    </w:rPr>
  </w:style>
  <w:style w:type="paragraph" w:styleId="873" w:customStyle="1">
    <w:name w:val="索引 51"/>
    <w:basedOn w:val="780"/>
    <w:next w:val="780"/>
    <w:uiPriority w:val="0"/>
    <w:qFormat/>
    <w:pPr>
      <w:ind w:left="800"/>
    </w:pPr>
    <w:rPr>
      <w:szCs w:val="24"/>
    </w:rPr>
  </w:style>
  <w:style w:type="paragraph" w:styleId="874" w:customStyle="1">
    <w:name w:val="列表项目符号1"/>
    <w:basedOn w:val="780"/>
    <w:uiPriority w:val="0"/>
    <w:qFormat/>
    <w:pPr>
      <w:ind w:left="360" w:hanging="360"/>
      <w:widowControl/>
      <w:tabs>
        <w:tab w:val="left" w:pos="360" w:leader="none"/>
      </w:tabs>
    </w:pPr>
    <w:rPr>
      <w:rFonts w:ascii="Tms Rmn" w:hAnsi="Tms Rmn"/>
      <w:sz w:val="24"/>
      <w:lang w:eastAsia="en-US"/>
    </w:rPr>
  </w:style>
  <w:style w:type="paragraph" w:styleId="875" w:customStyle="1">
    <w:name w:val="文档结构图11"/>
    <w:basedOn w:val="780"/>
    <w:link w:val="876"/>
    <w:uiPriority w:val="0"/>
    <w:qFormat/>
    <w:pPr>
      <w:shd w:val="clear" w:color="auto" w:fill="000080"/>
    </w:pPr>
  </w:style>
  <w:style w:type="character" w:styleId="876" w:customStyle="1">
    <w:name w:val="文档结构图 字符"/>
    <w:link w:val="875"/>
    <w:uiPriority w:val="0"/>
    <w:qFormat/>
    <w:rPr>
      <w:rFonts w:eastAsia="宋体"/>
      <w:sz w:val="21"/>
      <w:lang w:val="en-US" w:eastAsia="zh-CN" w:bidi="ar-SA"/>
    </w:rPr>
  </w:style>
  <w:style w:type="paragraph" w:styleId="877" w:customStyle="1">
    <w:name w:val="批注文字1"/>
    <w:basedOn w:val="780"/>
    <w:link w:val="878"/>
    <w:uiPriority w:val="99"/>
    <w:qFormat/>
    <w:pPr>
      <w:jc w:val="left"/>
    </w:pPr>
  </w:style>
  <w:style w:type="character" w:styleId="878" w:customStyle="1">
    <w:name w:val="批注文字 字符"/>
    <w:link w:val="877"/>
    <w:uiPriority w:val="0"/>
    <w:qFormat/>
    <w:rPr>
      <w:sz w:val="21"/>
    </w:rPr>
  </w:style>
  <w:style w:type="paragraph" w:styleId="879" w:customStyle="1">
    <w:name w:val="索引 61"/>
    <w:basedOn w:val="780"/>
    <w:next w:val="780"/>
    <w:uiPriority w:val="0"/>
    <w:qFormat/>
    <w:pPr>
      <w:ind w:left="1000"/>
    </w:pPr>
    <w:rPr>
      <w:szCs w:val="24"/>
    </w:rPr>
  </w:style>
  <w:style w:type="paragraph" w:styleId="880" w:customStyle="1">
    <w:name w:val="正文文本 31"/>
    <w:basedOn w:val="780"/>
    <w:uiPriority w:val="0"/>
    <w:qFormat/>
    <w:pPr>
      <w:spacing w:line="360" w:lineRule="auto"/>
    </w:pPr>
    <w:rPr>
      <w:rFonts w:ascii="宋体" w:hAnsi="宋体"/>
      <w:color w:val="ff0000"/>
      <w:szCs w:val="24"/>
    </w:rPr>
  </w:style>
  <w:style w:type="paragraph" w:styleId="881" w:customStyle="1">
    <w:name w:val="列表项目符号 31"/>
    <w:basedOn w:val="780"/>
    <w:uiPriority w:val="0"/>
    <w:qFormat/>
    <w:pPr>
      <w:ind w:left="735" w:hanging="735"/>
      <w:tabs>
        <w:tab w:val="left" w:pos="735" w:leader="none"/>
      </w:tabs>
    </w:pPr>
  </w:style>
  <w:style w:type="paragraph" w:styleId="882" w:customStyle="1">
    <w:name w:val="正文文本1"/>
    <w:basedOn w:val="780"/>
    <w:link w:val="883"/>
    <w:uiPriority w:val="0"/>
    <w:qFormat/>
    <w:pPr>
      <w:tabs>
        <w:tab w:val="left" w:pos="5250" w:leader="none"/>
      </w:tabs>
    </w:pPr>
    <w:rPr>
      <w:sz w:val="28"/>
    </w:rPr>
  </w:style>
  <w:style w:type="character" w:styleId="883" w:customStyle="1">
    <w:name w:val="正文文本 字符"/>
    <w:link w:val="882"/>
    <w:uiPriority w:val="99"/>
    <w:qFormat/>
    <w:rPr>
      <w:rFonts w:eastAsia="宋体"/>
      <w:sz w:val="28"/>
      <w:lang w:val="en-US" w:eastAsia="zh-CN" w:bidi="ar-SA"/>
    </w:rPr>
  </w:style>
  <w:style w:type="paragraph" w:styleId="884" w:customStyle="1">
    <w:name w:val="列表 21"/>
    <w:basedOn w:val="846"/>
    <w:next w:val="865"/>
    <w:uiPriority w:val="0"/>
    <w:qFormat/>
    <w:pPr>
      <w:ind w:left="100" w:hanging="200"/>
      <w:spacing w:line="420" w:lineRule="exact"/>
    </w:pPr>
    <w:rPr>
      <w:sz w:val="24"/>
      <w:szCs w:val="24"/>
    </w:rPr>
  </w:style>
  <w:style w:type="paragraph" w:styleId="885" w:customStyle="1">
    <w:name w:val="文本块1"/>
    <w:basedOn w:val="846"/>
    <w:next w:val="780"/>
    <w:uiPriority w:val="0"/>
    <w:qFormat/>
    <w:pPr>
      <w:ind w:left="420" w:right="-294"/>
      <w:spacing w:line="320" w:lineRule="exact"/>
    </w:pPr>
    <w:rPr>
      <w:rFonts w:ascii="宋体"/>
      <w:sz w:val="24"/>
    </w:rPr>
  </w:style>
  <w:style w:type="paragraph" w:styleId="886" w:customStyle="1">
    <w:name w:val="列表项目符号 21"/>
    <w:basedOn w:val="780"/>
    <w:uiPriority w:val="0"/>
    <w:qFormat/>
    <w:pPr>
      <w:ind w:firstLine="479"/>
      <w:spacing w:line="360" w:lineRule="auto"/>
    </w:pPr>
    <w:rPr>
      <w:sz w:val="24"/>
      <w:szCs w:val="24"/>
    </w:rPr>
  </w:style>
  <w:style w:type="paragraph" w:styleId="887" w:customStyle="1">
    <w:name w:val="索引 41"/>
    <w:basedOn w:val="780"/>
    <w:next w:val="780"/>
    <w:uiPriority w:val="0"/>
    <w:qFormat/>
    <w:pPr>
      <w:ind w:left="600"/>
    </w:pPr>
    <w:rPr>
      <w:szCs w:val="24"/>
    </w:rPr>
  </w:style>
  <w:style w:type="paragraph" w:styleId="888" w:customStyle="1">
    <w:name w:val="目录 51"/>
    <w:basedOn w:val="780"/>
    <w:next w:val="780"/>
    <w:uiPriority w:val="0"/>
    <w:qFormat/>
    <w:pPr>
      <w:ind w:left="840"/>
      <w:jc w:val="left"/>
    </w:pPr>
  </w:style>
  <w:style w:type="paragraph" w:styleId="889" w:customStyle="1">
    <w:name w:val="目录 31"/>
    <w:basedOn w:val="780"/>
    <w:next w:val="780"/>
    <w:uiPriority w:val="39"/>
    <w:qFormat/>
    <w:pPr>
      <w:ind w:left="420"/>
      <w:jc w:val="left"/>
    </w:pPr>
    <w:rPr>
      <w:i/>
    </w:rPr>
  </w:style>
  <w:style w:type="paragraph" w:styleId="890" w:customStyle="1">
    <w:name w:val="纯文本111"/>
    <w:basedOn w:val="780"/>
    <w:link w:val="891"/>
    <w:uiPriority w:val="0"/>
    <w:qFormat/>
    <w:rPr>
      <w:rFonts w:ascii="宋体" w:hAnsi="Courier New" w:eastAsia="楷体_GB2312"/>
      <w:sz w:val="28"/>
    </w:rPr>
  </w:style>
  <w:style w:type="character" w:styleId="891" w:customStyle="1">
    <w:name w:val="纯文本 字符"/>
    <w:link w:val="890"/>
    <w:uiPriority w:val="0"/>
    <w:qFormat/>
    <w:rPr>
      <w:rFonts w:ascii="宋体" w:hAnsi="Courier New" w:eastAsia="楷体_GB2312"/>
      <w:sz w:val="28"/>
      <w:lang w:val="en-US" w:eastAsia="zh-CN" w:bidi="ar-SA"/>
    </w:rPr>
  </w:style>
  <w:style w:type="paragraph" w:styleId="892" w:customStyle="1">
    <w:name w:val="目录 81"/>
    <w:basedOn w:val="780"/>
    <w:next w:val="780"/>
    <w:uiPriority w:val="0"/>
    <w:qFormat/>
    <w:pPr>
      <w:ind w:left="1470"/>
      <w:jc w:val="left"/>
    </w:pPr>
  </w:style>
  <w:style w:type="paragraph" w:styleId="893" w:customStyle="1">
    <w:name w:val="索引 31"/>
    <w:basedOn w:val="780"/>
    <w:next w:val="780"/>
    <w:uiPriority w:val="0"/>
    <w:qFormat/>
    <w:pPr>
      <w:ind w:left="400"/>
    </w:pPr>
    <w:rPr>
      <w:szCs w:val="24"/>
    </w:rPr>
  </w:style>
  <w:style w:type="paragraph" w:styleId="894" w:customStyle="1">
    <w:name w:val="日期1"/>
    <w:basedOn w:val="780"/>
    <w:next w:val="780"/>
    <w:link w:val="895"/>
    <w:uiPriority w:val="99"/>
    <w:qFormat/>
  </w:style>
  <w:style w:type="character" w:styleId="895" w:customStyle="1">
    <w:name w:val="日期 字符"/>
    <w:link w:val="894"/>
    <w:uiPriority w:val="99"/>
    <w:qFormat/>
    <w:rPr>
      <w:rFonts w:eastAsia="宋体"/>
      <w:sz w:val="21"/>
      <w:lang w:val="en-US" w:eastAsia="zh-CN" w:bidi="ar-SA"/>
    </w:rPr>
  </w:style>
  <w:style w:type="paragraph" w:styleId="896" w:customStyle="1">
    <w:name w:val="正文文本缩进 21"/>
    <w:basedOn w:val="780"/>
    <w:link w:val="897"/>
    <w:uiPriority w:val="0"/>
    <w:qFormat/>
    <w:pPr>
      <w:ind w:firstLine="420"/>
      <w:spacing w:line="360" w:lineRule="auto"/>
    </w:pPr>
    <w:rPr>
      <w:rFonts w:ascii="宋体" w:hAnsi="宋体"/>
    </w:rPr>
  </w:style>
  <w:style w:type="character" w:styleId="897" w:customStyle="1">
    <w:name w:val="正文文本缩进 2 字符"/>
    <w:link w:val="896"/>
    <w:uiPriority w:val="0"/>
    <w:qFormat/>
    <w:rPr>
      <w:rFonts w:ascii="宋体" w:hAnsi="宋体" w:eastAsia="宋体"/>
      <w:sz w:val="21"/>
      <w:lang w:val="en-US" w:eastAsia="zh-CN" w:bidi="ar-SA"/>
    </w:rPr>
  </w:style>
  <w:style w:type="paragraph" w:styleId="898" w:customStyle="1">
    <w:name w:val="尾注文本1"/>
    <w:basedOn w:val="780"/>
    <w:link w:val="899"/>
    <w:uiPriority w:val="99"/>
    <w:unhideWhenUsed/>
    <w:qFormat/>
    <w:rPr>
      <w:sz w:val="20"/>
    </w:rPr>
  </w:style>
  <w:style w:type="character" w:styleId="899" w:customStyle="1">
    <w:name w:val="尾注文本 字符"/>
    <w:link w:val="898"/>
    <w:uiPriority w:val="99"/>
    <w:qFormat/>
    <w:rPr>
      <w:sz w:val="20"/>
    </w:rPr>
  </w:style>
  <w:style w:type="paragraph" w:styleId="900" w:customStyle="1">
    <w:name w:val="批注框文本1"/>
    <w:basedOn w:val="780"/>
    <w:link w:val="901"/>
    <w:uiPriority w:val="99"/>
    <w:qFormat/>
    <w:rPr>
      <w:sz w:val="18"/>
      <w:szCs w:val="18"/>
    </w:rPr>
  </w:style>
  <w:style w:type="character" w:styleId="901" w:customStyle="1">
    <w:name w:val="批注框文本 字符"/>
    <w:link w:val="900"/>
    <w:uiPriority w:val="99"/>
    <w:qFormat/>
    <w:rPr>
      <w:rFonts w:eastAsia="宋体"/>
      <w:sz w:val="18"/>
      <w:szCs w:val="18"/>
      <w:lang w:val="en-US" w:eastAsia="zh-CN" w:bidi="ar-SA"/>
    </w:rPr>
  </w:style>
  <w:style w:type="paragraph" w:styleId="902" w:customStyle="1">
    <w:name w:val="页脚1"/>
    <w:basedOn w:val="780"/>
    <w:link w:val="903"/>
    <w:uiPriority w:val="99"/>
    <w:qFormat/>
    <w:pPr>
      <w:jc w:val="left"/>
      <w:tabs>
        <w:tab w:val="center" w:pos="4153" w:leader="none"/>
        <w:tab w:val="right" w:pos="8306" w:leader="none"/>
      </w:tabs>
    </w:pPr>
    <w:rPr>
      <w:rFonts w:eastAsia="楷体_GB2312"/>
      <w:sz w:val="18"/>
    </w:rPr>
  </w:style>
  <w:style w:type="character" w:styleId="903" w:customStyle="1">
    <w:name w:val="页脚 字符"/>
    <w:link w:val="902"/>
    <w:uiPriority w:val="99"/>
    <w:qFormat/>
    <w:rPr>
      <w:rFonts w:eastAsia="楷体_GB2312"/>
      <w:sz w:val="18"/>
    </w:rPr>
  </w:style>
  <w:style w:type="paragraph" w:styleId="904" w:customStyle="1">
    <w:name w:val="寄信人地址1"/>
    <w:basedOn w:val="780"/>
    <w:uiPriority w:val="0"/>
    <w:qFormat/>
    <w:rPr>
      <w:rFonts w:ascii="Arial" w:hAnsi="Arial" w:eastAsia="楷体_GB2312"/>
      <w:sz w:val="26"/>
    </w:rPr>
  </w:style>
  <w:style w:type="paragraph" w:styleId="905" w:customStyle="1">
    <w:name w:val="页眉1"/>
    <w:basedOn w:val="780"/>
    <w:link w:val="906"/>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906" w:customStyle="1">
    <w:name w:val="页眉 字符"/>
    <w:link w:val="905"/>
    <w:uiPriority w:val="0"/>
    <w:qFormat/>
    <w:rPr>
      <w:rFonts w:eastAsia="楷体_GB2312"/>
      <w:sz w:val="18"/>
      <w:lang w:val="en-US" w:eastAsia="zh-CN" w:bidi="ar-SA"/>
    </w:rPr>
  </w:style>
  <w:style w:type="paragraph" w:styleId="907" w:customStyle="1">
    <w:name w:val="目录 11"/>
    <w:basedOn w:val="780"/>
    <w:next w:val="780"/>
    <w:uiPriority w:val="39"/>
    <w:qFormat/>
    <w:pPr>
      <w:jc w:val="left"/>
      <w:spacing w:before="120" w:after="120" w:line="360" w:lineRule="auto"/>
    </w:pPr>
    <w:rPr>
      <w:b/>
      <w:caps/>
      <w:sz w:val="30"/>
    </w:rPr>
  </w:style>
  <w:style w:type="paragraph" w:styleId="908" w:customStyle="1">
    <w:name w:val="列表接续 41"/>
    <w:basedOn w:val="780"/>
    <w:uiPriority w:val="0"/>
    <w:qFormat/>
    <w:pPr>
      <w:ind w:left="1680" w:firstLine="471"/>
      <w:spacing w:after="120" w:line="420" w:lineRule="exact"/>
    </w:pPr>
    <w:rPr>
      <w:sz w:val="24"/>
      <w:szCs w:val="24"/>
    </w:rPr>
  </w:style>
  <w:style w:type="paragraph" w:styleId="909" w:customStyle="1">
    <w:name w:val="目录 41"/>
    <w:basedOn w:val="780"/>
    <w:next w:val="780"/>
    <w:uiPriority w:val="0"/>
    <w:qFormat/>
    <w:pPr>
      <w:ind w:left="630"/>
      <w:jc w:val="left"/>
    </w:pPr>
  </w:style>
  <w:style w:type="paragraph" w:styleId="910" w:customStyle="1">
    <w:name w:val="索引标题1"/>
    <w:basedOn w:val="780"/>
    <w:next w:val="911"/>
    <w:uiPriority w:val="0"/>
    <w:qFormat/>
    <w:rPr>
      <w:szCs w:val="24"/>
    </w:rPr>
  </w:style>
  <w:style w:type="paragraph" w:styleId="911" w:customStyle="1">
    <w:name w:val="索引 11"/>
    <w:basedOn w:val="780"/>
    <w:next w:val="780"/>
    <w:uiPriority w:val="0"/>
    <w:qFormat/>
    <w:rPr>
      <w:rFonts w:ascii="宋体" w:hAnsi="宋体"/>
      <w:sz w:val="10"/>
      <w:szCs w:val="24"/>
    </w:rPr>
  </w:style>
  <w:style w:type="paragraph" w:styleId="912" w:customStyle="1">
    <w:name w:val="副标题1"/>
    <w:basedOn w:val="780"/>
    <w:next w:val="780"/>
    <w:link w:val="913"/>
    <w:uiPriority w:val="0"/>
    <w:qFormat/>
    <w:pPr>
      <w:jc w:val="center"/>
      <w:spacing w:before="240" w:after="60" w:line="312" w:lineRule="auto"/>
      <w:outlineLvl w:val="1"/>
    </w:pPr>
    <w:rPr>
      <w:rFonts w:ascii="宋体" w:hAnsi="Courier New" w:eastAsia="楷体_GB2312"/>
      <w:sz w:val="26"/>
    </w:rPr>
  </w:style>
  <w:style w:type="character" w:styleId="913" w:customStyle="1">
    <w:name w:val="副标题 字符"/>
    <w:link w:val="912"/>
    <w:uiPriority w:val="0"/>
    <w:qFormat/>
    <w:rPr>
      <w:rFonts w:ascii="宋体" w:hAnsi="Courier New" w:eastAsia="楷体_GB2312"/>
      <w:sz w:val="26"/>
      <w:lang w:val="en-US" w:eastAsia="zh-CN" w:bidi="ar-SA"/>
    </w:rPr>
  </w:style>
  <w:style w:type="paragraph" w:styleId="914" w:customStyle="1">
    <w:name w:val="列表1"/>
    <w:basedOn w:val="780"/>
    <w:uiPriority w:val="0"/>
    <w:qFormat/>
    <w:pPr>
      <w:ind w:left="200" w:hanging="200"/>
      <w:jc w:val="left"/>
      <w:widowControl/>
    </w:pPr>
    <w:rPr>
      <w:sz w:val="20"/>
    </w:rPr>
  </w:style>
  <w:style w:type="paragraph" w:styleId="915" w:customStyle="1">
    <w:name w:val="脚注文本1"/>
    <w:basedOn w:val="846"/>
    <w:next w:val="885"/>
    <w:uiPriority w:val="0"/>
    <w:qFormat/>
    <w:pPr>
      <w:ind w:firstLine="3584"/>
      <w:spacing w:line="360" w:lineRule="auto"/>
    </w:pPr>
  </w:style>
  <w:style w:type="paragraph" w:styleId="916" w:customStyle="1">
    <w:name w:val="目录 61"/>
    <w:basedOn w:val="780"/>
    <w:next w:val="780"/>
    <w:uiPriority w:val="39"/>
    <w:qFormat/>
    <w:pPr>
      <w:ind w:left="1050"/>
      <w:jc w:val="left"/>
    </w:pPr>
  </w:style>
  <w:style w:type="paragraph" w:styleId="917" w:customStyle="1">
    <w:name w:val="列表 51"/>
    <w:basedOn w:val="780"/>
    <w:uiPriority w:val="0"/>
    <w:qFormat/>
    <w:pPr>
      <w:ind w:left="100" w:hanging="200"/>
      <w:spacing w:line="420" w:lineRule="exact"/>
    </w:pPr>
    <w:rPr>
      <w:sz w:val="24"/>
      <w:szCs w:val="24"/>
    </w:rPr>
  </w:style>
  <w:style w:type="paragraph" w:styleId="918" w:customStyle="1">
    <w:name w:val="正文文本缩进 31"/>
    <w:basedOn w:val="780"/>
    <w:uiPriority w:val="0"/>
    <w:qFormat/>
    <w:pPr>
      <w:ind w:firstLine="480"/>
      <w:spacing w:line="360" w:lineRule="auto"/>
      <w:widowControl/>
    </w:pPr>
    <w:rPr>
      <w:sz w:val="24"/>
    </w:rPr>
  </w:style>
  <w:style w:type="paragraph" w:styleId="919" w:customStyle="1">
    <w:name w:val="索引 71"/>
    <w:basedOn w:val="780"/>
    <w:next w:val="780"/>
    <w:uiPriority w:val="0"/>
    <w:qFormat/>
    <w:pPr>
      <w:ind w:left="1200"/>
    </w:pPr>
    <w:rPr>
      <w:szCs w:val="24"/>
    </w:rPr>
  </w:style>
  <w:style w:type="paragraph" w:styleId="920" w:customStyle="1">
    <w:name w:val="索引 91"/>
    <w:basedOn w:val="780"/>
    <w:next w:val="780"/>
    <w:uiPriority w:val="0"/>
    <w:qFormat/>
    <w:pPr>
      <w:ind w:left="1600"/>
    </w:pPr>
    <w:rPr>
      <w:szCs w:val="24"/>
    </w:rPr>
  </w:style>
  <w:style w:type="paragraph" w:styleId="921" w:customStyle="1">
    <w:name w:val="图表目录1"/>
    <w:basedOn w:val="780"/>
    <w:next w:val="780"/>
    <w:uiPriority w:val="99"/>
    <w:unhideWhenUsed/>
    <w:qFormat/>
  </w:style>
  <w:style w:type="paragraph" w:styleId="922" w:customStyle="1">
    <w:name w:val="目录 21"/>
    <w:basedOn w:val="780"/>
    <w:next w:val="780"/>
    <w:uiPriority w:val="39"/>
    <w:qFormat/>
    <w:pPr>
      <w:ind w:left="210"/>
      <w:jc w:val="left"/>
    </w:pPr>
    <w:rPr>
      <w:smallCaps/>
    </w:rPr>
  </w:style>
  <w:style w:type="paragraph" w:styleId="923" w:customStyle="1">
    <w:name w:val="目录 91"/>
    <w:basedOn w:val="780"/>
    <w:next w:val="780"/>
    <w:uiPriority w:val="0"/>
    <w:qFormat/>
    <w:pPr>
      <w:ind w:left="1680"/>
      <w:jc w:val="left"/>
    </w:pPr>
  </w:style>
  <w:style w:type="paragraph" w:styleId="924" w:customStyle="1">
    <w:name w:val="正文文本 211"/>
    <w:basedOn w:val="780"/>
    <w:uiPriority w:val="0"/>
    <w:qFormat/>
    <w:pPr>
      <w:spacing w:line="360" w:lineRule="auto"/>
      <w:tabs>
        <w:tab w:val="left" w:pos="630" w:leader="none"/>
      </w:tabs>
    </w:pPr>
    <w:rPr>
      <w:rFonts w:ascii="宋体" w:hAnsi="宋体"/>
      <w:sz w:val="24"/>
    </w:rPr>
  </w:style>
  <w:style w:type="paragraph" w:styleId="925" w:customStyle="1">
    <w:name w:val="列表 41"/>
    <w:basedOn w:val="780"/>
    <w:uiPriority w:val="0"/>
    <w:qFormat/>
    <w:pPr>
      <w:ind w:left="100" w:hanging="200"/>
      <w:spacing w:line="420" w:lineRule="exact"/>
    </w:pPr>
    <w:rPr>
      <w:sz w:val="24"/>
      <w:szCs w:val="24"/>
    </w:rPr>
  </w:style>
  <w:style w:type="paragraph" w:styleId="926" w:customStyle="1">
    <w:name w:val="列表接续 21"/>
    <w:basedOn w:val="780"/>
    <w:uiPriority w:val="0"/>
    <w:qFormat/>
    <w:pPr>
      <w:ind w:left="840" w:firstLine="471"/>
      <w:spacing w:after="120" w:line="420" w:lineRule="exact"/>
    </w:pPr>
    <w:rPr>
      <w:sz w:val="24"/>
      <w:szCs w:val="24"/>
    </w:rPr>
  </w:style>
  <w:style w:type="paragraph" w:styleId="927" w:customStyle="1">
    <w:name w:val="HTML 预设格式1"/>
    <w:basedOn w:val="7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28" w:customStyle="1">
    <w:name w:val="普通(网站)1"/>
    <w:basedOn w:val="780"/>
    <w:uiPriority w:val="0"/>
    <w:qFormat/>
    <w:pPr>
      <w:jc w:val="left"/>
      <w:spacing w:before="100" w:beforeAutospacing="1" w:after="100" w:afterAutospacing="1"/>
      <w:widowControl/>
    </w:pPr>
    <w:rPr>
      <w:rFonts w:ascii="宋体" w:hAnsi="宋体"/>
      <w:sz w:val="24"/>
    </w:rPr>
  </w:style>
  <w:style w:type="paragraph" w:styleId="929" w:customStyle="1">
    <w:name w:val="列表接续 31"/>
    <w:basedOn w:val="780"/>
    <w:uiPriority w:val="0"/>
    <w:qFormat/>
    <w:pPr>
      <w:ind w:left="1260" w:firstLine="471"/>
      <w:spacing w:after="120" w:line="420" w:lineRule="exact"/>
    </w:pPr>
    <w:rPr>
      <w:sz w:val="24"/>
      <w:szCs w:val="24"/>
    </w:rPr>
  </w:style>
  <w:style w:type="paragraph" w:styleId="930" w:customStyle="1">
    <w:name w:val="索引 21"/>
    <w:basedOn w:val="780"/>
    <w:next w:val="780"/>
    <w:uiPriority w:val="0"/>
    <w:qFormat/>
    <w:pPr>
      <w:ind w:left="200"/>
    </w:pPr>
    <w:rPr>
      <w:szCs w:val="24"/>
    </w:rPr>
  </w:style>
  <w:style w:type="paragraph" w:styleId="931" w:customStyle="1">
    <w:name w:val="标题1"/>
    <w:basedOn w:val="780"/>
    <w:next w:val="780"/>
    <w:link w:val="932"/>
    <w:uiPriority w:val="0"/>
    <w:qFormat/>
    <w:pPr>
      <w:ind w:firstLine="628"/>
      <w:jc w:val="center"/>
      <w:spacing w:line="420" w:lineRule="exact"/>
    </w:pPr>
    <w:rPr>
      <w:sz w:val="32"/>
      <w:szCs w:val="32"/>
    </w:rPr>
  </w:style>
  <w:style w:type="character" w:styleId="932" w:customStyle="1">
    <w:name w:val="标题 字符"/>
    <w:link w:val="931"/>
    <w:uiPriority w:val="0"/>
    <w:qFormat/>
    <w:rPr>
      <w:rFonts w:ascii="Calibri" w:hAnsi="Calibri" w:eastAsia="宋体"/>
      <w:sz w:val="32"/>
      <w:szCs w:val="32"/>
      <w:lang w:val="en-US" w:eastAsia="zh-CN" w:bidi="ar-SA"/>
    </w:rPr>
  </w:style>
  <w:style w:type="paragraph" w:styleId="933" w:customStyle="1">
    <w:name w:val="批注主题1"/>
    <w:basedOn w:val="877"/>
    <w:next w:val="877"/>
    <w:link w:val="934"/>
    <w:uiPriority w:val="99"/>
    <w:qFormat/>
    <w:rPr>
      <w:b/>
      <w:bCs/>
    </w:rPr>
  </w:style>
  <w:style w:type="character" w:styleId="934" w:customStyle="1">
    <w:name w:val="批注主题 字符"/>
    <w:link w:val="933"/>
    <w:uiPriority w:val="99"/>
    <w:qFormat/>
    <w:rPr>
      <w:rFonts w:ascii="Calibri" w:hAnsi="Calibri"/>
      <w:b/>
      <w:bCs/>
      <w:sz w:val="21"/>
    </w:rPr>
  </w:style>
  <w:style w:type="paragraph" w:styleId="935" w:customStyle="1">
    <w:name w:val="正文首行缩进1"/>
    <w:basedOn w:val="882"/>
    <w:uiPriority w:val="0"/>
    <w:qFormat/>
    <w:pPr>
      <w:ind w:firstLine="420"/>
      <w:spacing w:after="120"/>
    </w:pPr>
    <w:rPr>
      <w:sz w:val="21"/>
      <w:szCs w:val="24"/>
    </w:rPr>
  </w:style>
  <w:style w:type="paragraph" w:styleId="936" w:customStyle="1">
    <w:name w:val="正文首行缩进 21"/>
    <w:basedOn w:val="818"/>
    <w:uiPriority w:val="0"/>
    <w:qFormat/>
    <w:pPr>
      <w:ind w:left="420" w:firstLine="420"/>
      <w:spacing w:after="120" w:line="240" w:lineRule="auto"/>
    </w:pPr>
    <w:rPr>
      <w:b w:val="0"/>
      <w:szCs w:val="24"/>
    </w:rPr>
  </w:style>
  <w:style w:type="table" w:styleId="937" w:customStyle="1">
    <w:name w:val="网格型11"/>
    <w:basedOn w:val="856"/>
    <w:uiPriority w:val="59"/>
    <w:qFormat/>
    <w:pPr>
      <w:jc w:val="both"/>
      <w:widowControl w:val="off"/>
    </w:pPr>
    <w:tblPr/>
  </w:style>
  <w:style w:type="table" w:styleId="938" w:customStyle="1">
    <w:name w:val="典雅型1"/>
    <w:basedOn w:val="856"/>
    <w:uiPriority w:val="0"/>
    <w:qFormat/>
    <w:pPr>
      <w:ind w:firstLine="425"/>
      <w:jc w:val="both"/>
      <w:widowControl w:val="off"/>
    </w:pPr>
    <w:tblPr/>
  </w:style>
  <w:style w:type="table" w:styleId="939" w:customStyle="1">
    <w:name w:val="古典型 41"/>
    <w:basedOn w:val="856"/>
    <w:uiPriority w:val="0"/>
    <w:qFormat/>
    <w:pPr>
      <w:jc w:val="both"/>
      <w:widowControl w:val="off"/>
    </w:pPr>
    <w:tblPr/>
  </w:style>
  <w:style w:type="character" w:styleId="940" w:customStyle="1">
    <w:name w:val="要点1"/>
    <w:link w:val="780"/>
    <w:uiPriority w:val="0"/>
    <w:qFormat/>
    <w:rPr>
      <w:rFonts w:eastAsia="宋体"/>
      <w:b/>
      <w:bCs/>
      <w:sz w:val="21"/>
      <w:szCs w:val="24"/>
      <w:lang w:val="en-US" w:eastAsia="zh-CN" w:bidi="ar-SA"/>
    </w:rPr>
  </w:style>
  <w:style w:type="character" w:styleId="941" w:customStyle="1">
    <w:name w:val="尾注引用1"/>
    <w:link w:val="780"/>
    <w:uiPriority w:val="99"/>
    <w:unhideWhenUsed/>
    <w:qFormat/>
    <w:rPr>
      <w:vertAlign w:val="superscript"/>
    </w:rPr>
  </w:style>
  <w:style w:type="character" w:styleId="942" w:customStyle="1">
    <w:name w:val="页码1"/>
    <w:link w:val="780"/>
    <w:uiPriority w:val="0"/>
    <w:qFormat/>
  </w:style>
  <w:style w:type="character" w:styleId="943" w:customStyle="1">
    <w:name w:val="已访问的超链接11"/>
    <w:link w:val="780"/>
    <w:uiPriority w:val="99"/>
    <w:qFormat/>
    <w:rPr>
      <w:rFonts w:eastAsia="宋体"/>
      <w:color w:val="800080"/>
      <w:sz w:val="21"/>
      <w:szCs w:val="24"/>
      <w:u w:val="single"/>
      <w:lang w:val="en-US" w:eastAsia="zh-CN" w:bidi="ar-SA"/>
    </w:rPr>
  </w:style>
  <w:style w:type="character" w:styleId="944" w:customStyle="1">
    <w:name w:val="强调1"/>
    <w:link w:val="780"/>
    <w:uiPriority w:val="0"/>
    <w:qFormat/>
    <w:rPr>
      <w:rFonts w:eastAsia="宋体"/>
      <w:color w:val="cc0000"/>
      <w:sz w:val="21"/>
      <w:szCs w:val="24"/>
      <w:lang w:val="en-US" w:eastAsia="zh-CN" w:bidi="ar-SA"/>
    </w:rPr>
  </w:style>
  <w:style w:type="character" w:styleId="945" w:customStyle="1">
    <w:name w:val="HTML 打字机1"/>
    <w:link w:val="780"/>
    <w:uiPriority w:val="0"/>
    <w:qFormat/>
    <w:rPr>
      <w:rFonts w:ascii="Courier New" w:hAnsi="Courier New" w:eastAsia="宋体"/>
      <w:sz w:val="20"/>
      <w:szCs w:val="20"/>
      <w:lang w:val="en-US" w:eastAsia="zh-CN" w:bidi="ar-SA"/>
    </w:rPr>
  </w:style>
  <w:style w:type="character" w:styleId="946" w:customStyle="1">
    <w:name w:val="超链接1"/>
    <w:link w:val="780"/>
    <w:uiPriority w:val="99"/>
    <w:qFormat/>
    <w:rPr>
      <w:color w:val="333333"/>
      <w:u w:val="none"/>
    </w:rPr>
  </w:style>
  <w:style w:type="character" w:styleId="947" w:customStyle="1">
    <w:name w:val="批注引用1"/>
    <w:link w:val="780"/>
    <w:uiPriority w:val="0"/>
    <w:qFormat/>
    <w:rPr>
      <w:sz w:val="21"/>
    </w:rPr>
  </w:style>
  <w:style w:type="character" w:styleId="948" w:customStyle="1">
    <w:name w:val="脚注引用1"/>
    <w:link w:val="780"/>
    <w:uiPriority w:val="99"/>
    <w:unhideWhenUsed/>
    <w:qFormat/>
    <w:rPr>
      <w:vertAlign w:val="superscript"/>
    </w:rPr>
  </w:style>
  <w:style w:type="paragraph" w:styleId="949" w:customStyle="1">
    <w:name w:val="标题 41"/>
    <w:basedOn w:val="780"/>
    <w:next w:val="780"/>
    <w:uiPriority w:val="0"/>
    <w:qFormat/>
    <w:pPr>
      <w:ind w:left="864" w:firstLine="24"/>
      <w:spacing w:before="280" w:after="290" w:line="376" w:lineRule="auto"/>
      <w:outlineLvl w:val="3"/>
    </w:pPr>
  </w:style>
  <w:style w:type="character" w:styleId="950" w:customStyle="1">
    <w:name w:val="Heading 1 Char"/>
    <w:link w:val="780"/>
    <w:uiPriority w:val="9"/>
    <w:qFormat/>
    <w:rPr>
      <w:rFonts w:ascii="Arial" w:hAnsi="Arial" w:eastAsia="Arial" w:cs="Arial"/>
      <w:sz w:val="40"/>
      <w:szCs w:val="40"/>
    </w:rPr>
  </w:style>
  <w:style w:type="character" w:styleId="951" w:customStyle="1">
    <w:name w:val="Heading 2 Char"/>
    <w:link w:val="780"/>
    <w:uiPriority w:val="9"/>
    <w:qFormat/>
    <w:rPr>
      <w:rFonts w:ascii="Arial" w:hAnsi="Arial" w:eastAsia="Arial" w:cs="Arial"/>
      <w:sz w:val="34"/>
    </w:rPr>
  </w:style>
  <w:style w:type="character" w:styleId="952" w:customStyle="1">
    <w:name w:val="Heading 3 Char"/>
    <w:link w:val="780"/>
    <w:uiPriority w:val="9"/>
    <w:qFormat/>
    <w:rPr>
      <w:rFonts w:ascii="Arial" w:hAnsi="Arial" w:eastAsia="Arial" w:cs="Arial"/>
      <w:sz w:val="30"/>
      <w:szCs w:val="30"/>
    </w:rPr>
  </w:style>
  <w:style w:type="character" w:styleId="953" w:customStyle="1">
    <w:name w:val="Heading 6 Char"/>
    <w:link w:val="780"/>
    <w:uiPriority w:val="9"/>
    <w:qFormat/>
    <w:rPr>
      <w:rFonts w:ascii="Arial" w:hAnsi="Arial" w:eastAsia="Arial" w:cs="Arial"/>
      <w:b/>
      <w:bCs/>
      <w:sz w:val="22"/>
      <w:szCs w:val="22"/>
    </w:rPr>
  </w:style>
  <w:style w:type="character" w:styleId="954" w:customStyle="1">
    <w:name w:val="Heading 7 Char"/>
    <w:link w:val="780"/>
    <w:uiPriority w:val="9"/>
    <w:qFormat/>
    <w:rPr>
      <w:rFonts w:ascii="Arial" w:hAnsi="Arial" w:eastAsia="Arial" w:cs="Arial"/>
      <w:b/>
      <w:bCs/>
      <w:i/>
      <w:iCs/>
      <w:sz w:val="22"/>
      <w:szCs w:val="22"/>
    </w:rPr>
  </w:style>
  <w:style w:type="character" w:styleId="955" w:customStyle="1">
    <w:name w:val="Heading 8 Char"/>
    <w:link w:val="780"/>
    <w:uiPriority w:val="9"/>
    <w:qFormat/>
    <w:rPr>
      <w:rFonts w:ascii="Arial" w:hAnsi="Arial" w:eastAsia="Arial" w:cs="Arial"/>
      <w:i/>
      <w:iCs/>
      <w:sz w:val="22"/>
      <w:szCs w:val="22"/>
    </w:rPr>
  </w:style>
  <w:style w:type="character" w:styleId="956" w:customStyle="1">
    <w:name w:val="Heading 9 Char"/>
    <w:link w:val="780"/>
    <w:uiPriority w:val="9"/>
    <w:qFormat/>
    <w:rPr>
      <w:rFonts w:ascii="Arial" w:hAnsi="Arial" w:eastAsia="Arial" w:cs="Arial"/>
      <w:i/>
      <w:iCs/>
      <w:sz w:val="21"/>
      <w:szCs w:val="21"/>
    </w:rPr>
  </w:style>
  <w:style w:type="character" w:styleId="957" w:customStyle="1">
    <w:name w:val="Title Char"/>
    <w:link w:val="780"/>
    <w:uiPriority w:val="10"/>
    <w:qFormat/>
    <w:rPr>
      <w:sz w:val="48"/>
      <w:szCs w:val="48"/>
    </w:rPr>
  </w:style>
  <w:style w:type="paragraph" w:styleId="958" w:customStyle="1">
    <w:name w:val="引用"/>
    <w:basedOn w:val="780"/>
    <w:next w:val="780"/>
    <w:link w:val="959"/>
    <w:uiPriority w:val="29"/>
    <w:qFormat/>
    <w:pPr>
      <w:ind w:left="720" w:right="720"/>
    </w:pPr>
    <w:rPr>
      <w:i/>
    </w:rPr>
  </w:style>
  <w:style w:type="character" w:styleId="959" w:customStyle="1">
    <w:name w:val="引用 字符"/>
    <w:link w:val="958"/>
    <w:uiPriority w:val="29"/>
    <w:qFormat/>
    <w:rPr>
      <w:i/>
    </w:rPr>
  </w:style>
  <w:style w:type="paragraph" w:styleId="960" w:customStyle="1">
    <w:name w:val="明显引用"/>
    <w:basedOn w:val="780"/>
    <w:next w:val="780"/>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character" w:styleId="962" w:customStyle="1">
    <w:name w:val="Caption Char"/>
    <w:link w:val="780"/>
    <w:uiPriority w:val="99"/>
    <w:qFormat/>
  </w:style>
  <w:style w:type="table" w:styleId="963" w:customStyle="1">
    <w:name w:val="Table Grid Light"/>
    <w:basedOn w:val="856"/>
    <w:uiPriority w:val="59"/>
    <w:qFormat/>
    <w:tblPr/>
  </w:style>
  <w:style w:type="table" w:styleId="964" w:customStyle="1">
    <w:name w:val="无格式表格 11"/>
    <w:basedOn w:val="856"/>
    <w:uiPriority w:val="59"/>
    <w:qFormat/>
    <w:tblPr/>
  </w:style>
  <w:style w:type="table" w:styleId="965" w:customStyle="1">
    <w:name w:val="无格式表格 21"/>
    <w:basedOn w:val="856"/>
    <w:uiPriority w:val="59"/>
    <w:qFormat/>
    <w:tblPr/>
  </w:style>
  <w:style w:type="table" w:styleId="966" w:customStyle="1">
    <w:name w:val="无格式表格 31"/>
    <w:basedOn w:val="856"/>
    <w:uiPriority w:val="99"/>
    <w:qFormat/>
    <w:tblPr/>
  </w:style>
  <w:style w:type="table" w:styleId="967" w:customStyle="1">
    <w:name w:val="无格式表格 41"/>
    <w:basedOn w:val="856"/>
    <w:uiPriority w:val="99"/>
    <w:qFormat/>
    <w:tblPr/>
  </w:style>
  <w:style w:type="table" w:styleId="968" w:customStyle="1">
    <w:name w:val="无格式表格 51"/>
    <w:basedOn w:val="856"/>
    <w:uiPriority w:val="99"/>
    <w:qFormat/>
    <w:tblPr/>
  </w:style>
  <w:style w:type="table" w:styleId="969" w:customStyle="1">
    <w:name w:val="网格表 1 浅色1"/>
    <w:basedOn w:val="856"/>
    <w:uiPriority w:val="99"/>
    <w:qFormat/>
    <w:tblPr/>
  </w:style>
  <w:style w:type="table" w:styleId="970" w:customStyle="1">
    <w:name w:val="Grid Table 1 Light - Accent 1"/>
    <w:basedOn w:val="856"/>
    <w:uiPriority w:val="99"/>
    <w:qFormat/>
    <w:tblPr/>
  </w:style>
  <w:style w:type="table" w:styleId="971" w:customStyle="1">
    <w:name w:val="Grid Table 1 Light - Accent 2"/>
    <w:basedOn w:val="856"/>
    <w:uiPriority w:val="99"/>
    <w:qFormat/>
    <w:tblPr/>
  </w:style>
  <w:style w:type="table" w:styleId="972" w:customStyle="1">
    <w:name w:val="Grid Table 1 Light - Accent 3"/>
    <w:basedOn w:val="856"/>
    <w:uiPriority w:val="99"/>
    <w:qFormat/>
    <w:tblPr/>
  </w:style>
  <w:style w:type="table" w:styleId="973" w:customStyle="1">
    <w:name w:val="Grid Table 1 Light - Accent 4"/>
    <w:basedOn w:val="856"/>
    <w:uiPriority w:val="99"/>
    <w:qFormat/>
    <w:tblPr/>
  </w:style>
  <w:style w:type="table" w:styleId="974" w:customStyle="1">
    <w:name w:val="Grid Table 1 Light - Accent 5"/>
    <w:basedOn w:val="856"/>
    <w:uiPriority w:val="99"/>
    <w:qFormat/>
    <w:tblPr/>
  </w:style>
  <w:style w:type="table" w:styleId="975" w:customStyle="1">
    <w:name w:val="Grid Table 1 Light - Accent 6"/>
    <w:basedOn w:val="856"/>
    <w:uiPriority w:val="99"/>
    <w:qFormat/>
    <w:tblPr/>
  </w:style>
  <w:style w:type="table" w:styleId="976" w:customStyle="1">
    <w:name w:val="网格表 21"/>
    <w:basedOn w:val="856"/>
    <w:uiPriority w:val="99"/>
    <w:qFormat/>
    <w:tblPr/>
  </w:style>
  <w:style w:type="table" w:styleId="977" w:customStyle="1">
    <w:name w:val="Grid Table 2 - Accent 1"/>
    <w:basedOn w:val="856"/>
    <w:uiPriority w:val="99"/>
    <w:qFormat/>
    <w:tblPr/>
  </w:style>
  <w:style w:type="table" w:styleId="978" w:customStyle="1">
    <w:name w:val="Grid Table 2 - Accent 2"/>
    <w:basedOn w:val="856"/>
    <w:uiPriority w:val="99"/>
    <w:qFormat/>
    <w:tblPr/>
  </w:style>
  <w:style w:type="table" w:styleId="979" w:customStyle="1">
    <w:name w:val="Grid Table 2 - Accent 3"/>
    <w:basedOn w:val="856"/>
    <w:uiPriority w:val="99"/>
    <w:qFormat/>
    <w:tblPr/>
  </w:style>
  <w:style w:type="table" w:styleId="980" w:customStyle="1">
    <w:name w:val="Grid Table 2 - Accent 4"/>
    <w:basedOn w:val="856"/>
    <w:uiPriority w:val="99"/>
    <w:qFormat/>
    <w:tblPr/>
  </w:style>
  <w:style w:type="table" w:styleId="981" w:customStyle="1">
    <w:name w:val="Grid Table 2 - Accent 5"/>
    <w:basedOn w:val="856"/>
    <w:uiPriority w:val="99"/>
    <w:qFormat/>
    <w:tblPr/>
  </w:style>
  <w:style w:type="table" w:styleId="982" w:customStyle="1">
    <w:name w:val="Grid Table 2 - Accent 6"/>
    <w:basedOn w:val="856"/>
    <w:uiPriority w:val="99"/>
    <w:qFormat/>
    <w:tblPr/>
  </w:style>
  <w:style w:type="table" w:styleId="983" w:customStyle="1">
    <w:name w:val="网格表 31"/>
    <w:basedOn w:val="856"/>
    <w:uiPriority w:val="99"/>
    <w:qFormat/>
    <w:tblPr/>
  </w:style>
  <w:style w:type="table" w:styleId="984" w:customStyle="1">
    <w:name w:val="Grid Table 3 - Accent 1"/>
    <w:basedOn w:val="856"/>
    <w:uiPriority w:val="99"/>
    <w:qFormat/>
    <w:tblPr/>
  </w:style>
  <w:style w:type="table" w:styleId="985" w:customStyle="1">
    <w:name w:val="Grid Table 3 - Accent 2"/>
    <w:basedOn w:val="856"/>
    <w:uiPriority w:val="99"/>
    <w:qFormat/>
    <w:tblPr/>
  </w:style>
  <w:style w:type="table" w:styleId="986" w:customStyle="1">
    <w:name w:val="Grid Table 3 - Accent 3"/>
    <w:basedOn w:val="856"/>
    <w:uiPriority w:val="99"/>
    <w:qFormat/>
    <w:tblPr/>
  </w:style>
  <w:style w:type="table" w:styleId="987" w:customStyle="1">
    <w:name w:val="Grid Table 3 - Accent 4"/>
    <w:basedOn w:val="856"/>
    <w:uiPriority w:val="99"/>
    <w:qFormat/>
    <w:tblPr/>
  </w:style>
  <w:style w:type="table" w:styleId="988" w:customStyle="1">
    <w:name w:val="Grid Table 3 - Accent 5"/>
    <w:basedOn w:val="856"/>
    <w:uiPriority w:val="99"/>
    <w:qFormat/>
    <w:tblPr/>
  </w:style>
  <w:style w:type="table" w:styleId="989" w:customStyle="1">
    <w:name w:val="Grid Table 3 - Accent 6"/>
    <w:basedOn w:val="856"/>
    <w:uiPriority w:val="99"/>
    <w:qFormat/>
    <w:tblPr/>
  </w:style>
  <w:style w:type="table" w:styleId="990" w:customStyle="1">
    <w:name w:val="网格表 41"/>
    <w:basedOn w:val="856"/>
    <w:uiPriority w:val="59"/>
    <w:qFormat/>
    <w:tblPr/>
  </w:style>
  <w:style w:type="table" w:styleId="991" w:customStyle="1">
    <w:name w:val="Grid Table 4 - Accent 1"/>
    <w:basedOn w:val="856"/>
    <w:uiPriority w:val="59"/>
    <w:qFormat/>
    <w:tblPr/>
  </w:style>
  <w:style w:type="table" w:styleId="992" w:customStyle="1">
    <w:name w:val="Grid Table 4 - Accent 2"/>
    <w:basedOn w:val="856"/>
    <w:uiPriority w:val="59"/>
    <w:qFormat/>
    <w:tblPr/>
  </w:style>
  <w:style w:type="table" w:styleId="993" w:customStyle="1">
    <w:name w:val="Grid Table 4 - Accent 3"/>
    <w:basedOn w:val="856"/>
    <w:uiPriority w:val="59"/>
    <w:qFormat/>
    <w:tblPr/>
  </w:style>
  <w:style w:type="table" w:styleId="994" w:customStyle="1">
    <w:name w:val="Grid Table 4 - Accent 4"/>
    <w:basedOn w:val="856"/>
    <w:uiPriority w:val="59"/>
    <w:qFormat/>
    <w:tblPr/>
  </w:style>
  <w:style w:type="table" w:styleId="995" w:customStyle="1">
    <w:name w:val="Grid Table 4 - Accent 5"/>
    <w:basedOn w:val="856"/>
    <w:uiPriority w:val="59"/>
    <w:qFormat/>
    <w:tblPr/>
  </w:style>
  <w:style w:type="table" w:styleId="996" w:customStyle="1">
    <w:name w:val="Grid Table 4 - Accent 6"/>
    <w:basedOn w:val="856"/>
    <w:uiPriority w:val="59"/>
    <w:qFormat/>
    <w:tblPr/>
  </w:style>
  <w:style w:type="table" w:styleId="997" w:customStyle="1">
    <w:name w:val="网格表 5 深色1"/>
    <w:basedOn w:val="856"/>
    <w:uiPriority w:val="99"/>
    <w:qFormat/>
    <w:tblPr/>
  </w:style>
  <w:style w:type="table" w:styleId="998" w:customStyle="1">
    <w:name w:val="Grid Table 5 Dark- Accent 1"/>
    <w:basedOn w:val="856"/>
    <w:uiPriority w:val="99"/>
    <w:qFormat/>
    <w:tblPr/>
  </w:style>
  <w:style w:type="table" w:styleId="999" w:customStyle="1">
    <w:name w:val="Grid Table 5 Dark - Accent 2"/>
    <w:basedOn w:val="856"/>
    <w:uiPriority w:val="99"/>
    <w:qFormat/>
    <w:tblPr/>
  </w:style>
  <w:style w:type="table" w:styleId="1000" w:customStyle="1">
    <w:name w:val="Grid Table 5 Dark - Accent 3"/>
    <w:basedOn w:val="856"/>
    <w:uiPriority w:val="99"/>
    <w:qFormat/>
    <w:tblPr/>
  </w:style>
  <w:style w:type="table" w:styleId="1001" w:customStyle="1">
    <w:name w:val="Grid Table 5 Dark- Accent 4"/>
    <w:basedOn w:val="856"/>
    <w:uiPriority w:val="99"/>
    <w:qFormat/>
    <w:tblPr/>
  </w:style>
  <w:style w:type="table" w:styleId="1002" w:customStyle="1">
    <w:name w:val="Grid Table 5 Dark - Accent 5"/>
    <w:basedOn w:val="856"/>
    <w:uiPriority w:val="99"/>
    <w:qFormat/>
    <w:tblPr/>
  </w:style>
  <w:style w:type="table" w:styleId="1003" w:customStyle="1">
    <w:name w:val="Grid Table 5 Dark - Accent 6"/>
    <w:basedOn w:val="856"/>
    <w:uiPriority w:val="99"/>
    <w:qFormat/>
    <w:tblPr/>
  </w:style>
  <w:style w:type="table" w:styleId="1004" w:customStyle="1">
    <w:name w:val="网格表 6 彩色1"/>
    <w:basedOn w:val="856"/>
    <w:uiPriority w:val="99"/>
    <w:qFormat/>
    <w:tblPr/>
  </w:style>
  <w:style w:type="table" w:styleId="1005" w:customStyle="1">
    <w:name w:val="Grid Table 6 Colorful - Accent 1"/>
    <w:basedOn w:val="856"/>
    <w:uiPriority w:val="99"/>
    <w:qFormat/>
    <w:tblPr/>
  </w:style>
  <w:style w:type="table" w:styleId="1006" w:customStyle="1">
    <w:name w:val="Grid Table 6 Colorful - Accent 2"/>
    <w:basedOn w:val="856"/>
    <w:uiPriority w:val="99"/>
    <w:qFormat/>
    <w:tblPr/>
  </w:style>
  <w:style w:type="table" w:styleId="1007" w:customStyle="1">
    <w:name w:val="Grid Table 6 Colorful - Accent 3"/>
    <w:basedOn w:val="856"/>
    <w:uiPriority w:val="99"/>
    <w:qFormat/>
    <w:tblPr/>
  </w:style>
  <w:style w:type="table" w:styleId="1008" w:customStyle="1">
    <w:name w:val="Grid Table 6 Colorful - Accent 4"/>
    <w:basedOn w:val="856"/>
    <w:uiPriority w:val="99"/>
    <w:qFormat/>
    <w:tblPr/>
  </w:style>
  <w:style w:type="table" w:styleId="1009" w:customStyle="1">
    <w:name w:val="Grid Table 6 Colorful - Accent 5"/>
    <w:basedOn w:val="856"/>
    <w:uiPriority w:val="99"/>
    <w:qFormat/>
    <w:tblPr/>
  </w:style>
  <w:style w:type="table" w:styleId="1010" w:customStyle="1">
    <w:name w:val="Grid Table 6 Colorful - Accent 6"/>
    <w:basedOn w:val="856"/>
    <w:uiPriority w:val="99"/>
    <w:qFormat/>
    <w:tblPr/>
  </w:style>
  <w:style w:type="table" w:styleId="1011" w:customStyle="1">
    <w:name w:val="网格表 7 彩色1"/>
    <w:basedOn w:val="856"/>
    <w:uiPriority w:val="99"/>
    <w:qFormat/>
    <w:tblPr/>
  </w:style>
  <w:style w:type="table" w:styleId="1012" w:customStyle="1">
    <w:name w:val="Grid Table 7 Colorful - Accent 1"/>
    <w:basedOn w:val="856"/>
    <w:uiPriority w:val="99"/>
    <w:qFormat/>
    <w:tblPr/>
  </w:style>
  <w:style w:type="table" w:styleId="1013" w:customStyle="1">
    <w:name w:val="Grid Table 7 Colorful - Accent 2"/>
    <w:basedOn w:val="856"/>
    <w:uiPriority w:val="99"/>
    <w:qFormat/>
    <w:tblPr/>
  </w:style>
  <w:style w:type="table" w:styleId="1014" w:customStyle="1">
    <w:name w:val="Grid Table 7 Colorful - Accent 3"/>
    <w:basedOn w:val="856"/>
    <w:uiPriority w:val="99"/>
    <w:qFormat/>
    <w:tblPr/>
  </w:style>
  <w:style w:type="table" w:styleId="1015" w:customStyle="1">
    <w:name w:val="Grid Table 7 Colorful - Accent 4"/>
    <w:basedOn w:val="856"/>
    <w:uiPriority w:val="99"/>
    <w:qFormat/>
    <w:tblPr/>
  </w:style>
  <w:style w:type="table" w:styleId="1016" w:customStyle="1">
    <w:name w:val="Grid Table 7 Colorful - Accent 5"/>
    <w:basedOn w:val="856"/>
    <w:uiPriority w:val="99"/>
    <w:qFormat/>
    <w:tblPr/>
  </w:style>
  <w:style w:type="table" w:styleId="1017" w:customStyle="1">
    <w:name w:val="Grid Table 7 Colorful - Accent 6"/>
    <w:basedOn w:val="856"/>
    <w:uiPriority w:val="99"/>
    <w:qFormat/>
    <w:tblPr/>
  </w:style>
  <w:style w:type="table" w:styleId="1018" w:customStyle="1">
    <w:name w:val="清单表 1 浅色1"/>
    <w:basedOn w:val="856"/>
    <w:uiPriority w:val="99"/>
    <w:qFormat/>
    <w:tblPr/>
  </w:style>
  <w:style w:type="table" w:styleId="1019" w:customStyle="1">
    <w:name w:val="List Table 1 Light - Accent 1"/>
    <w:basedOn w:val="856"/>
    <w:uiPriority w:val="99"/>
    <w:qFormat/>
    <w:tblPr/>
  </w:style>
  <w:style w:type="table" w:styleId="1020" w:customStyle="1">
    <w:name w:val="List Table 1 Light - Accent 2"/>
    <w:basedOn w:val="856"/>
    <w:uiPriority w:val="99"/>
    <w:qFormat/>
    <w:tblPr/>
  </w:style>
  <w:style w:type="table" w:styleId="1021" w:customStyle="1">
    <w:name w:val="List Table 1 Light - Accent 3"/>
    <w:basedOn w:val="856"/>
    <w:uiPriority w:val="99"/>
    <w:qFormat/>
    <w:tblPr/>
  </w:style>
  <w:style w:type="table" w:styleId="1022" w:customStyle="1">
    <w:name w:val="List Table 1 Light - Accent 4"/>
    <w:basedOn w:val="856"/>
    <w:uiPriority w:val="99"/>
    <w:qFormat/>
    <w:tblPr/>
  </w:style>
  <w:style w:type="table" w:styleId="1023" w:customStyle="1">
    <w:name w:val="List Table 1 Light - Accent 5"/>
    <w:basedOn w:val="856"/>
    <w:uiPriority w:val="99"/>
    <w:qFormat/>
    <w:tblPr/>
  </w:style>
  <w:style w:type="table" w:styleId="1024" w:customStyle="1">
    <w:name w:val="List Table 1 Light - Accent 6"/>
    <w:basedOn w:val="856"/>
    <w:uiPriority w:val="99"/>
    <w:qFormat/>
    <w:tblPr/>
  </w:style>
  <w:style w:type="table" w:styleId="1025" w:customStyle="1">
    <w:name w:val="清单表 21"/>
    <w:basedOn w:val="856"/>
    <w:uiPriority w:val="99"/>
    <w:qFormat/>
    <w:tblPr/>
  </w:style>
  <w:style w:type="table" w:styleId="1026" w:customStyle="1">
    <w:name w:val="List Table 2 - Accent 1"/>
    <w:basedOn w:val="856"/>
    <w:uiPriority w:val="99"/>
    <w:qFormat/>
    <w:tblPr/>
  </w:style>
  <w:style w:type="table" w:styleId="1027" w:customStyle="1">
    <w:name w:val="List Table 2 - Accent 2"/>
    <w:basedOn w:val="856"/>
    <w:uiPriority w:val="99"/>
    <w:qFormat/>
    <w:tblPr/>
  </w:style>
  <w:style w:type="table" w:styleId="1028" w:customStyle="1">
    <w:name w:val="List Table 2 - Accent 3"/>
    <w:basedOn w:val="856"/>
    <w:uiPriority w:val="99"/>
    <w:qFormat/>
    <w:tblPr/>
  </w:style>
  <w:style w:type="table" w:styleId="1029" w:customStyle="1">
    <w:name w:val="List Table 2 - Accent 4"/>
    <w:basedOn w:val="856"/>
    <w:uiPriority w:val="99"/>
    <w:qFormat/>
    <w:tblPr/>
  </w:style>
  <w:style w:type="table" w:styleId="1030" w:customStyle="1">
    <w:name w:val="List Table 2 - Accent 5"/>
    <w:basedOn w:val="856"/>
    <w:uiPriority w:val="99"/>
    <w:qFormat/>
    <w:tblPr/>
  </w:style>
  <w:style w:type="table" w:styleId="1031" w:customStyle="1">
    <w:name w:val="List Table 2 - Accent 6"/>
    <w:basedOn w:val="856"/>
    <w:uiPriority w:val="99"/>
    <w:qFormat/>
    <w:tblPr/>
  </w:style>
  <w:style w:type="table" w:styleId="1032" w:customStyle="1">
    <w:name w:val="清单表 31"/>
    <w:basedOn w:val="856"/>
    <w:uiPriority w:val="99"/>
    <w:qFormat/>
    <w:tblPr/>
  </w:style>
  <w:style w:type="table" w:styleId="1033" w:customStyle="1">
    <w:name w:val="List Table 3 - Accent 1"/>
    <w:basedOn w:val="856"/>
    <w:uiPriority w:val="99"/>
    <w:qFormat/>
    <w:tblPr/>
  </w:style>
  <w:style w:type="table" w:styleId="1034" w:customStyle="1">
    <w:name w:val="List Table 3 - Accent 2"/>
    <w:basedOn w:val="856"/>
    <w:uiPriority w:val="99"/>
    <w:qFormat/>
    <w:tblPr/>
  </w:style>
  <w:style w:type="table" w:styleId="1035" w:customStyle="1">
    <w:name w:val="List Table 3 - Accent 3"/>
    <w:basedOn w:val="856"/>
    <w:uiPriority w:val="99"/>
    <w:qFormat/>
    <w:tblPr/>
  </w:style>
  <w:style w:type="table" w:styleId="1036" w:customStyle="1">
    <w:name w:val="List Table 3 - Accent 4"/>
    <w:basedOn w:val="856"/>
    <w:uiPriority w:val="99"/>
    <w:qFormat/>
    <w:tblPr/>
  </w:style>
  <w:style w:type="table" w:styleId="1037" w:customStyle="1">
    <w:name w:val="List Table 3 - Accent 5"/>
    <w:basedOn w:val="856"/>
    <w:uiPriority w:val="99"/>
    <w:qFormat/>
    <w:tblPr/>
  </w:style>
  <w:style w:type="table" w:styleId="1038" w:customStyle="1">
    <w:name w:val="List Table 3 - Accent 6"/>
    <w:basedOn w:val="856"/>
    <w:uiPriority w:val="99"/>
    <w:qFormat/>
    <w:tblPr/>
  </w:style>
  <w:style w:type="table" w:styleId="1039" w:customStyle="1">
    <w:name w:val="清单表 41"/>
    <w:basedOn w:val="856"/>
    <w:uiPriority w:val="99"/>
    <w:qFormat/>
    <w:tblPr/>
  </w:style>
  <w:style w:type="table" w:styleId="1040" w:customStyle="1">
    <w:name w:val="List Table 4 - Accent 1"/>
    <w:basedOn w:val="856"/>
    <w:uiPriority w:val="99"/>
    <w:qFormat/>
    <w:tblPr/>
  </w:style>
  <w:style w:type="table" w:styleId="1041" w:customStyle="1">
    <w:name w:val="List Table 4 - Accent 2"/>
    <w:basedOn w:val="856"/>
    <w:uiPriority w:val="99"/>
    <w:qFormat/>
    <w:tblPr/>
  </w:style>
  <w:style w:type="table" w:styleId="1042" w:customStyle="1">
    <w:name w:val="List Table 4 - Accent 3"/>
    <w:basedOn w:val="856"/>
    <w:uiPriority w:val="99"/>
    <w:qFormat/>
    <w:tblPr/>
  </w:style>
  <w:style w:type="table" w:styleId="1043" w:customStyle="1">
    <w:name w:val="List Table 4 - Accent 4"/>
    <w:basedOn w:val="856"/>
    <w:uiPriority w:val="99"/>
    <w:qFormat/>
    <w:tblPr/>
  </w:style>
  <w:style w:type="table" w:styleId="1044" w:customStyle="1">
    <w:name w:val="List Table 4 - Accent 5"/>
    <w:basedOn w:val="856"/>
    <w:uiPriority w:val="99"/>
    <w:qFormat/>
    <w:tblPr/>
  </w:style>
  <w:style w:type="table" w:styleId="1045" w:customStyle="1">
    <w:name w:val="List Table 4 - Accent 6"/>
    <w:basedOn w:val="856"/>
    <w:uiPriority w:val="99"/>
    <w:qFormat/>
    <w:tblPr/>
  </w:style>
  <w:style w:type="table" w:styleId="1046" w:customStyle="1">
    <w:name w:val="清单表 5 深色1"/>
    <w:basedOn w:val="856"/>
    <w:uiPriority w:val="99"/>
    <w:qFormat/>
    <w:tblPr/>
  </w:style>
  <w:style w:type="table" w:styleId="1047" w:customStyle="1">
    <w:name w:val="List Table 5 Dark - Accent 1"/>
    <w:basedOn w:val="856"/>
    <w:uiPriority w:val="99"/>
    <w:qFormat/>
    <w:tblPr/>
  </w:style>
  <w:style w:type="table" w:styleId="1048" w:customStyle="1">
    <w:name w:val="List Table 5 Dark - Accent 2"/>
    <w:basedOn w:val="856"/>
    <w:uiPriority w:val="99"/>
    <w:qFormat/>
    <w:tblPr/>
  </w:style>
  <w:style w:type="table" w:styleId="1049" w:customStyle="1">
    <w:name w:val="List Table 5 Dark - Accent 3"/>
    <w:basedOn w:val="856"/>
    <w:uiPriority w:val="99"/>
    <w:qFormat/>
    <w:tblPr/>
  </w:style>
  <w:style w:type="table" w:styleId="1050" w:customStyle="1">
    <w:name w:val="List Table 5 Dark - Accent 4"/>
    <w:basedOn w:val="856"/>
    <w:uiPriority w:val="99"/>
    <w:qFormat/>
    <w:tblPr/>
  </w:style>
  <w:style w:type="table" w:styleId="1051" w:customStyle="1">
    <w:name w:val="List Table 5 Dark - Accent 5"/>
    <w:basedOn w:val="856"/>
    <w:uiPriority w:val="99"/>
    <w:qFormat/>
    <w:tblPr/>
  </w:style>
  <w:style w:type="table" w:styleId="1052" w:customStyle="1">
    <w:name w:val="List Table 5 Dark - Accent 6"/>
    <w:basedOn w:val="856"/>
    <w:uiPriority w:val="99"/>
    <w:qFormat/>
    <w:tblPr/>
  </w:style>
  <w:style w:type="table" w:styleId="1053" w:customStyle="1">
    <w:name w:val="清单表 6 彩色1"/>
    <w:basedOn w:val="856"/>
    <w:uiPriority w:val="99"/>
    <w:qFormat/>
    <w:tblPr/>
  </w:style>
  <w:style w:type="table" w:styleId="1054" w:customStyle="1">
    <w:name w:val="List Table 6 Colorful - Accent 1"/>
    <w:basedOn w:val="856"/>
    <w:uiPriority w:val="99"/>
    <w:qFormat/>
    <w:tblPr/>
  </w:style>
  <w:style w:type="table" w:styleId="1055" w:customStyle="1">
    <w:name w:val="List Table 6 Colorful - Accent 2"/>
    <w:basedOn w:val="856"/>
    <w:uiPriority w:val="99"/>
    <w:qFormat/>
    <w:tblPr/>
  </w:style>
  <w:style w:type="table" w:styleId="1056" w:customStyle="1">
    <w:name w:val="List Table 6 Colorful - Accent 3"/>
    <w:basedOn w:val="856"/>
    <w:uiPriority w:val="99"/>
    <w:qFormat/>
    <w:tblPr/>
  </w:style>
  <w:style w:type="table" w:styleId="1057" w:customStyle="1">
    <w:name w:val="List Table 6 Colorful - Accent 4"/>
    <w:basedOn w:val="856"/>
    <w:uiPriority w:val="99"/>
    <w:qFormat/>
    <w:tblPr/>
  </w:style>
  <w:style w:type="table" w:styleId="1058" w:customStyle="1">
    <w:name w:val="List Table 6 Colorful - Accent 5"/>
    <w:basedOn w:val="856"/>
    <w:uiPriority w:val="99"/>
    <w:qFormat/>
    <w:tblPr/>
  </w:style>
  <w:style w:type="table" w:styleId="1059" w:customStyle="1">
    <w:name w:val="List Table 6 Colorful - Accent 6"/>
    <w:basedOn w:val="856"/>
    <w:uiPriority w:val="99"/>
    <w:qFormat/>
    <w:tblPr/>
  </w:style>
  <w:style w:type="table" w:styleId="1060" w:customStyle="1">
    <w:name w:val="清单表 7 彩色1"/>
    <w:basedOn w:val="856"/>
    <w:uiPriority w:val="99"/>
    <w:qFormat/>
    <w:tblPr/>
  </w:style>
  <w:style w:type="table" w:styleId="1061" w:customStyle="1">
    <w:name w:val="List Table 7 Colorful - Accent 1"/>
    <w:basedOn w:val="856"/>
    <w:uiPriority w:val="99"/>
    <w:qFormat/>
    <w:tblPr/>
  </w:style>
  <w:style w:type="table" w:styleId="1062" w:customStyle="1">
    <w:name w:val="List Table 7 Colorful - Accent 2"/>
    <w:basedOn w:val="856"/>
    <w:uiPriority w:val="99"/>
    <w:qFormat/>
    <w:tblPr/>
  </w:style>
  <w:style w:type="table" w:styleId="1063" w:customStyle="1">
    <w:name w:val="List Table 7 Colorful - Accent 3"/>
    <w:basedOn w:val="856"/>
    <w:uiPriority w:val="99"/>
    <w:qFormat/>
    <w:tblPr/>
  </w:style>
  <w:style w:type="table" w:styleId="1064" w:customStyle="1">
    <w:name w:val="List Table 7 Colorful - Accent 4"/>
    <w:basedOn w:val="856"/>
    <w:uiPriority w:val="99"/>
    <w:qFormat/>
    <w:tblPr/>
  </w:style>
  <w:style w:type="table" w:styleId="1065" w:customStyle="1">
    <w:name w:val="List Table 7 Colorful - Accent 5"/>
    <w:basedOn w:val="856"/>
    <w:uiPriority w:val="99"/>
    <w:qFormat/>
    <w:tblPr/>
  </w:style>
  <w:style w:type="table" w:styleId="1066" w:customStyle="1">
    <w:name w:val="List Table 7 Colorful - Accent 6"/>
    <w:basedOn w:val="856"/>
    <w:uiPriority w:val="99"/>
    <w:qFormat/>
    <w:tblPr/>
  </w:style>
  <w:style w:type="table" w:styleId="1067" w:customStyle="1">
    <w:name w:val="Lined - Accent"/>
    <w:basedOn w:val="856"/>
    <w:uiPriority w:val="99"/>
    <w:qFormat/>
    <w:rPr>
      <w:color w:val="404040"/>
    </w:rPr>
    <w:tblPr/>
  </w:style>
  <w:style w:type="table" w:styleId="1068" w:customStyle="1">
    <w:name w:val="Lined - Accent 1"/>
    <w:basedOn w:val="856"/>
    <w:uiPriority w:val="99"/>
    <w:qFormat/>
    <w:rPr>
      <w:color w:val="404040"/>
    </w:rPr>
    <w:tblPr/>
  </w:style>
  <w:style w:type="table" w:styleId="1069" w:customStyle="1">
    <w:name w:val="Lined - Accent 2"/>
    <w:basedOn w:val="856"/>
    <w:uiPriority w:val="99"/>
    <w:qFormat/>
    <w:rPr>
      <w:color w:val="404040"/>
    </w:rPr>
    <w:tblPr/>
  </w:style>
  <w:style w:type="table" w:styleId="1070" w:customStyle="1">
    <w:name w:val="Lined - Accent 3"/>
    <w:basedOn w:val="856"/>
    <w:uiPriority w:val="99"/>
    <w:qFormat/>
    <w:rPr>
      <w:color w:val="404040"/>
    </w:rPr>
    <w:tblPr/>
  </w:style>
  <w:style w:type="table" w:styleId="1071" w:customStyle="1">
    <w:name w:val="Lined - Accent 4"/>
    <w:basedOn w:val="856"/>
    <w:uiPriority w:val="99"/>
    <w:qFormat/>
    <w:rPr>
      <w:color w:val="404040"/>
    </w:rPr>
    <w:tblPr/>
  </w:style>
  <w:style w:type="table" w:styleId="1072" w:customStyle="1">
    <w:name w:val="Lined - Accent 5"/>
    <w:basedOn w:val="856"/>
    <w:uiPriority w:val="99"/>
    <w:qFormat/>
    <w:rPr>
      <w:color w:val="404040"/>
    </w:rPr>
    <w:tblPr/>
  </w:style>
  <w:style w:type="table" w:styleId="1073" w:customStyle="1">
    <w:name w:val="Lined - Accent 6"/>
    <w:basedOn w:val="856"/>
    <w:uiPriority w:val="99"/>
    <w:qFormat/>
    <w:rPr>
      <w:color w:val="404040"/>
    </w:rPr>
    <w:tblPr/>
  </w:style>
  <w:style w:type="table" w:styleId="1074" w:customStyle="1">
    <w:name w:val="Bordered &amp; Lined - Accent"/>
    <w:basedOn w:val="856"/>
    <w:uiPriority w:val="99"/>
    <w:qFormat/>
    <w:rPr>
      <w:color w:val="404040"/>
    </w:rPr>
    <w:tblPr/>
  </w:style>
  <w:style w:type="table" w:styleId="1075" w:customStyle="1">
    <w:name w:val="Bordered &amp; Lined - Accent 1"/>
    <w:basedOn w:val="856"/>
    <w:uiPriority w:val="99"/>
    <w:qFormat/>
    <w:rPr>
      <w:color w:val="404040"/>
    </w:rPr>
    <w:tblPr/>
  </w:style>
  <w:style w:type="table" w:styleId="1076" w:customStyle="1">
    <w:name w:val="Bordered &amp; Lined - Accent 2"/>
    <w:basedOn w:val="856"/>
    <w:uiPriority w:val="99"/>
    <w:qFormat/>
    <w:rPr>
      <w:color w:val="404040"/>
    </w:rPr>
    <w:tblPr/>
  </w:style>
  <w:style w:type="table" w:styleId="1077" w:customStyle="1">
    <w:name w:val="Bordered &amp; Lined - Accent 3"/>
    <w:basedOn w:val="856"/>
    <w:uiPriority w:val="99"/>
    <w:qFormat/>
    <w:rPr>
      <w:color w:val="404040"/>
    </w:rPr>
    <w:tblPr/>
  </w:style>
  <w:style w:type="table" w:styleId="1078" w:customStyle="1">
    <w:name w:val="Bordered &amp; Lined - Accent 4"/>
    <w:basedOn w:val="856"/>
    <w:uiPriority w:val="99"/>
    <w:qFormat/>
    <w:rPr>
      <w:color w:val="404040"/>
    </w:rPr>
    <w:tblPr/>
  </w:style>
  <w:style w:type="table" w:styleId="1079" w:customStyle="1">
    <w:name w:val="Bordered &amp; Lined - Accent 5"/>
    <w:basedOn w:val="856"/>
    <w:uiPriority w:val="99"/>
    <w:qFormat/>
    <w:rPr>
      <w:color w:val="404040"/>
    </w:rPr>
    <w:tblPr/>
  </w:style>
  <w:style w:type="table" w:styleId="1080" w:customStyle="1">
    <w:name w:val="Bordered &amp; Lined - Accent 6"/>
    <w:basedOn w:val="856"/>
    <w:uiPriority w:val="99"/>
    <w:qFormat/>
    <w:rPr>
      <w:color w:val="404040"/>
    </w:rPr>
    <w:tblPr/>
  </w:style>
  <w:style w:type="table" w:styleId="1081" w:customStyle="1">
    <w:name w:val="Bordered"/>
    <w:basedOn w:val="856"/>
    <w:uiPriority w:val="99"/>
    <w:qFormat/>
    <w:tblPr/>
  </w:style>
  <w:style w:type="table" w:styleId="1082" w:customStyle="1">
    <w:name w:val="Bordered - Accent 1"/>
    <w:basedOn w:val="856"/>
    <w:uiPriority w:val="99"/>
    <w:qFormat/>
    <w:tblPr/>
  </w:style>
  <w:style w:type="table" w:styleId="1083" w:customStyle="1">
    <w:name w:val="Bordered - Accent 2"/>
    <w:basedOn w:val="856"/>
    <w:uiPriority w:val="99"/>
    <w:qFormat/>
    <w:tblPr/>
  </w:style>
  <w:style w:type="table" w:styleId="1084" w:customStyle="1">
    <w:name w:val="Bordered - Accent 3"/>
    <w:basedOn w:val="856"/>
    <w:uiPriority w:val="99"/>
    <w:qFormat/>
    <w:tblPr/>
  </w:style>
  <w:style w:type="table" w:styleId="1085" w:customStyle="1">
    <w:name w:val="Bordered - Accent 4"/>
    <w:basedOn w:val="856"/>
    <w:uiPriority w:val="99"/>
    <w:qFormat/>
    <w:tblPr/>
  </w:style>
  <w:style w:type="table" w:styleId="1086" w:customStyle="1">
    <w:name w:val="Bordered - Accent 5"/>
    <w:basedOn w:val="856"/>
    <w:uiPriority w:val="99"/>
    <w:qFormat/>
    <w:tblPr/>
  </w:style>
  <w:style w:type="table" w:styleId="1087" w:customStyle="1">
    <w:name w:val="Bordered - Accent 6"/>
    <w:basedOn w:val="856"/>
    <w:uiPriority w:val="99"/>
    <w:qFormat/>
    <w:tblPr/>
  </w:style>
  <w:style w:type="character" w:styleId="1088" w:customStyle="1">
    <w:name w:val="Footnote Text Char"/>
    <w:link w:val="780"/>
    <w:uiPriority w:val="99"/>
    <w:qFormat/>
    <w:rPr>
      <w:sz w:val="18"/>
    </w:rPr>
  </w:style>
  <w:style w:type="paragraph" w:styleId="1089" w:customStyle="1">
    <w:name w:val="TOC 标题1"/>
    <w:uiPriority w:val="39"/>
    <w:unhideWhenUsed/>
    <w:qFormat/>
    <w:rPr>
      <w:rFonts w:hint="default" w:ascii="Times New Roman" w:hAnsi="Times New Roman" w:eastAsia="宋体" w:cs="Times New Roman"/>
      <w:lang w:val="en-US" w:eastAsia="zh-CN" w:bidi="ar-SA"/>
    </w:rPr>
  </w:style>
  <w:style w:type="paragraph" w:styleId="1090"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首行缩进"/>
    <w:basedOn w:val="780"/>
    <w:uiPriority w:val="0"/>
    <w:qFormat/>
    <w:pPr>
      <w:ind w:firstLine="480"/>
      <w:jc w:val="left"/>
      <w:spacing w:line="360" w:lineRule="auto"/>
    </w:pPr>
    <w:rPr>
      <w:rFonts w:ascii="宋体" w:hAnsi="宋体"/>
      <w:sz w:val="24"/>
    </w:rPr>
  </w:style>
  <w:style w:type="character" w:styleId="1092" w:customStyle="1">
    <w:name w:val="样式1 Char"/>
    <w:link w:val="1093"/>
    <w:uiPriority w:val="0"/>
    <w:qFormat/>
    <w:rPr>
      <w:rFonts w:ascii="Arial" w:hAnsi="Arial" w:eastAsia="黑体"/>
      <w:b/>
      <w:sz w:val="28"/>
    </w:rPr>
  </w:style>
  <w:style w:type="paragraph" w:styleId="1093" w:customStyle="1">
    <w:name w:val="样式1"/>
    <w:basedOn w:val="849"/>
    <w:link w:val="1092"/>
    <w:uiPriority w:val="0"/>
    <w:qFormat/>
    <w:pPr>
      <w:ind w:firstLine="560"/>
      <w:spacing w:before="120" w:after="0" w:line="360" w:lineRule="auto"/>
    </w:pPr>
  </w:style>
  <w:style w:type="character" w:styleId="1094" w:customStyle="1">
    <w:name w:val="章 Char"/>
    <w:link w:val="780"/>
    <w:uiPriority w:val="0"/>
    <w:qFormat/>
    <w:rPr>
      <w:rFonts w:eastAsia="黑体"/>
      <w:sz w:val="32"/>
      <w:szCs w:val="24"/>
      <w:lang w:val="en-US" w:eastAsia="zh-CN" w:bidi="ar-SA"/>
    </w:rPr>
  </w:style>
  <w:style w:type="character" w:styleId="1095" w:customStyle="1">
    <w:name w:val="+● Char Char Char Char Char Char Char"/>
    <w:link w:val="780"/>
    <w:uiPriority w:val="0"/>
    <w:qFormat/>
    <w:rPr>
      <w:rFonts w:ascii="楷体_GB2312" w:eastAsia="宋体"/>
      <w:sz w:val="24"/>
      <w:szCs w:val="28"/>
      <w:lang w:val="en-US" w:eastAsia="zh-CN" w:bidi="ar-SA"/>
    </w:rPr>
  </w:style>
  <w:style w:type="character" w:styleId="1096" w:customStyle="1">
    <w:name w:val="FA正文bold Char Char"/>
    <w:link w:val="1097"/>
    <w:uiPriority w:val="0"/>
    <w:qFormat/>
    <w:rPr>
      <w:rFonts w:hAnsi="宋体" w:eastAsia="宋体" w:cs="宋体"/>
      <w:b/>
      <w:sz w:val="24"/>
      <w:szCs w:val="24"/>
      <w:lang w:val="en-US" w:eastAsia="zh-CN" w:bidi="ar-SA"/>
    </w:rPr>
  </w:style>
  <w:style w:type="paragraph" w:styleId="1097" w:customStyle="1">
    <w:name w:val="FA正文bold"/>
    <w:basedOn w:val="1098"/>
    <w:next w:val="1098"/>
    <w:link w:val="1096"/>
    <w:uiPriority w:val="0"/>
    <w:qFormat/>
    <w:pPr>
      <w:ind w:left="-2" w:firstLine="482"/>
      <w:keepNext/>
      <w:tabs>
        <w:tab w:val="left" w:pos="3375" w:leader="none"/>
      </w:tabs>
    </w:pPr>
    <w:rPr>
      <w:rFonts w:ascii="等线" w:cs="宋体"/>
      <w:b/>
      <w:spacing w:val="0"/>
      <w:sz w:val="24"/>
      <w:szCs w:val="24"/>
    </w:rPr>
  </w:style>
  <w:style w:type="paragraph" w:styleId="1098" w:customStyle="1">
    <w:name w:val="FA正文"/>
    <w:basedOn w:val="780"/>
    <w:link w:val="1099"/>
    <w:uiPriority w:val="0"/>
    <w:qFormat/>
    <w:pPr>
      <w:ind w:firstLine="436"/>
      <w:spacing w:line="360" w:lineRule="auto"/>
      <w:tabs>
        <w:tab w:val="left" w:pos="3375" w:leader="none"/>
      </w:tabs>
    </w:pPr>
    <w:rPr>
      <w:rFonts w:ascii="宋体" w:hAnsi="宋体"/>
      <w:spacing w:val="4"/>
    </w:rPr>
  </w:style>
  <w:style w:type="character" w:styleId="1099" w:customStyle="1">
    <w:name w:val="FA正文 Char"/>
    <w:link w:val="1098"/>
    <w:uiPriority w:val="0"/>
    <w:qFormat/>
    <w:rPr>
      <w:rFonts w:ascii="宋体" w:hAnsi="宋体" w:eastAsia="宋体"/>
      <w:spacing w:val="4"/>
      <w:sz w:val="21"/>
      <w:lang w:val="en-US" w:eastAsia="zh-CN" w:bidi="ar-SA"/>
    </w:rPr>
  </w:style>
  <w:style w:type="character" w:styleId="1100" w:customStyle="1">
    <w:name w:val="apple-converted-space"/>
    <w:link w:val="780"/>
    <w:uiPriority w:val="0"/>
    <w:qFormat/>
  </w:style>
  <w:style w:type="character" w:styleId="1101" w:customStyle="1">
    <w:name w:val="+1. Char Char Char Char"/>
    <w:link w:val="780"/>
    <w:uiPriority w:val="0"/>
    <w:qFormat/>
    <w:rPr>
      <w:rFonts w:eastAsia="宋体"/>
      <w:sz w:val="24"/>
      <w:szCs w:val="28"/>
      <w:lang w:val="en-US" w:eastAsia="zh-CN" w:bidi="ar-SA"/>
    </w:rPr>
  </w:style>
  <w:style w:type="character" w:styleId="1102" w:customStyle="1">
    <w:name w:val="样式3 Char"/>
    <w:link w:val="780"/>
    <w:uiPriority w:val="0"/>
    <w:qFormat/>
    <w:rPr>
      <w:rFonts w:eastAsia="宋体"/>
      <w:sz w:val="24"/>
      <w:szCs w:val="28"/>
      <w:lang w:val="en-US" w:eastAsia="zh-CN" w:bidi="ar-SA"/>
    </w:rPr>
  </w:style>
  <w:style w:type="character" w:styleId="1103" w:customStyle="1">
    <w:name w:val="Char Char6"/>
    <w:link w:val="780"/>
    <w:uiPriority w:val="0"/>
    <w:qFormat/>
    <w:rPr>
      <w:rFonts w:ascii="宋体" w:hAnsi="Courier New"/>
      <w:sz w:val="21"/>
    </w:rPr>
  </w:style>
  <w:style w:type="character" w:styleId="1104" w:customStyle="1">
    <w:name w:val="Char Char11"/>
    <w:link w:val="780"/>
    <w:uiPriority w:val="0"/>
    <w:qFormat/>
    <w:rPr>
      <w:sz w:val="21"/>
    </w:rPr>
  </w:style>
  <w:style w:type="character" w:styleId="1105" w:customStyle="1">
    <w:name w:val="dg2"/>
    <w:link w:val="780"/>
    <w:uiPriority w:val="0"/>
    <w:qFormat/>
    <w:rPr>
      <w:rFonts w:eastAsia="宋体"/>
      <w:sz w:val="21"/>
      <w:szCs w:val="24"/>
      <w:lang w:val="en-US" w:eastAsia="zh-CN" w:bidi="ar-SA"/>
    </w:rPr>
  </w:style>
  <w:style w:type="character" w:styleId="1106" w:customStyle="1">
    <w:name w:val="NormalCharacter1"/>
    <w:link w:val="780"/>
    <w:uiPriority w:val="0"/>
    <w:qFormat/>
  </w:style>
  <w:style w:type="character" w:styleId="1107" w:customStyle="1">
    <w:name w:val="+正文 Char Char Char2"/>
    <w:link w:val="780"/>
    <w:uiPriority w:val="0"/>
    <w:qFormat/>
    <w:rPr>
      <w:rFonts w:eastAsia="宋体"/>
      <w:sz w:val="24"/>
      <w:szCs w:val="24"/>
      <w:lang w:val="en-US" w:eastAsia="zh-CN" w:bidi="ar-SA"/>
    </w:rPr>
  </w:style>
  <w:style w:type="character" w:styleId="1108" w:customStyle="1">
    <w:name w:val="title11"/>
    <w:link w:val="780"/>
    <w:uiPriority w:val="0"/>
    <w:qFormat/>
    <w:rPr>
      <w:rFonts w:ascii="Verdana" w:hAnsi="Verdana"/>
      <w:b/>
      <w:bCs/>
      <w:color w:val="000000"/>
      <w:sz w:val="18"/>
      <w:szCs w:val="18"/>
    </w:rPr>
  </w:style>
  <w:style w:type="character" w:styleId="1109" w:customStyle="1">
    <w:name w:val="样式3 Char Char"/>
    <w:link w:val="780"/>
    <w:uiPriority w:val="0"/>
    <w:qFormat/>
    <w:rPr>
      <w:rFonts w:ascii="楷体_GB2312" w:eastAsia="宋体"/>
      <w:sz w:val="24"/>
      <w:szCs w:val="28"/>
      <w:lang w:val="en-US" w:eastAsia="zh-CN" w:bidi="ar-SA"/>
    </w:rPr>
  </w:style>
  <w:style w:type="character" w:styleId="1110" w:customStyle="1">
    <w:name w:val="mw-headline"/>
    <w:link w:val="780"/>
    <w:uiPriority w:val="0"/>
    <w:qFormat/>
  </w:style>
  <w:style w:type="character" w:styleId="1111" w:customStyle="1">
    <w:name w:val="正文1"/>
    <w:link w:val="780"/>
    <w:uiPriority w:val="0"/>
    <w:qFormat/>
  </w:style>
  <w:style w:type="character" w:styleId="1112" w:customStyle="1">
    <w:name w:val="表正文 Char2"/>
    <w:link w:val="780"/>
    <w:uiPriority w:val="0"/>
    <w:qFormat/>
    <w:rPr>
      <w:rFonts w:eastAsia="楷体_GB2312"/>
      <w:sz w:val="24"/>
      <w:lang w:val="en-US" w:eastAsia="zh-CN" w:bidi="ar-SA"/>
    </w:rPr>
  </w:style>
  <w:style w:type="character" w:styleId="1113" w:customStyle="1">
    <w:name w:val="style81"/>
    <w:link w:val="780"/>
    <w:uiPriority w:val="0"/>
    <w:qFormat/>
    <w:rPr>
      <w:rFonts w:ascii="Arial" w:hAnsi="Arial" w:cs="Arial"/>
      <w:sz w:val="18"/>
      <w:szCs w:val="18"/>
      <w:u w:val="none"/>
    </w:rPr>
  </w:style>
  <w:style w:type="character" w:styleId="1114" w:customStyle="1">
    <w:name w:val="style50"/>
    <w:link w:val="780"/>
    <w:uiPriority w:val="0"/>
    <w:qFormat/>
    <w:rPr>
      <w:rFonts w:eastAsia="宋体"/>
      <w:sz w:val="21"/>
      <w:szCs w:val="24"/>
      <w:lang w:val="en-US" w:eastAsia="zh-CN" w:bidi="ar-SA"/>
    </w:rPr>
  </w:style>
  <w:style w:type="character" w:styleId="1115" w:customStyle="1">
    <w:name w:val="body1"/>
    <w:link w:val="780"/>
    <w:uiPriority w:val="0"/>
    <w:qFormat/>
    <w:rPr>
      <w:rFonts w:ascii="_x000B__x000C_" w:hAnsi="_x000B__x000C_"/>
      <w:sz w:val="18"/>
    </w:rPr>
  </w:style>
  <w:style w:type="character" w:styleId="1116" w:customStyle="1">
    <w:name w:val="Char Char9"/>
    <w:link w:val="780"/>
    <w:uiPriority w:val="0"/>
    <w:qFormat/>
    <w:rPr>
      <w:sz w:val="36"/>
    </w:rPr>
  </w:style>
  <w:style w:type="character" w:styleId="1117" w:customStyle="1">
    <w:name w:val="+正文 Char Char5 Char Char"/>
    <w:link w:val="780"/>
    <w:uiPriority w:val="0"/>
    <w:qFormat/>
    <w:rPr>
      <w:rFonts w:eastAsia="宋体"/>
      <w:sz w:val="24"/>
      <w:szCs w:val="24"/>
      <w:lang w:val="en-US" w:eastAsia="zh-CN" w:bidi="ar-SA"/>
    </w:rPr>
  </w:style>
  <w:style w:type="character" w:styleId="1118" w:customStyle="1">
    <w:name w:val="style71"/>
    <w:link w:val="780"/>
    <w:uiPriority w:val="0"/>
    <w:qFormat/>
    <w:rPr>
      <w:sz w:val="18"/>
      <w:szCs w:val="18"/>
    </w:rPr>
  </w:style>
  <w:style w:type="character" w:styleId="1119" w:customStyle="1">
    <w:name w:val="+● Char Char Char Char Char Char"/>
    <w:link w:val="1120"/>
    <w:uiPriority w:val="0"/>
    <w:qFormat/>
    <w:rPr>
      <w:sz w:val="24"/>
      <w:szCs w:val="28"/>
    </w:rPr>
  </w:style>
  <w:style w:type="paragraph" w:styleId="1120" w:customStyle="1">
    <w:name w:val="+● Char Char Char"/>
    <w:basedOn w:val="780"/>
    <w:link w:val="1119"/>
    <w:uiPriority w:val="0"/>
    <w:qFormat/>
    <w:pPr>
      <w:ind w:firstLine="480"/>
      <w:spacing w:line="360" w:lineRule="auto"/>
      <w:tabs>
        <w:tab w:val="left" w:pos="420" w:leader="none"/>
        <w:tab w:val="left" w:pos="958" w:leader="none"/>
      </w:tabs>
    </w:pPr>
    <w:rPr>
      <w:sz w:val="24"/>
      <w:szCs w:val="28"/>
    </w:rPr>
  </w:style>
  <w:style w:type="character" w:styleId="1121" w:customStyle="1">
    <w:name w:val="+标题4 Char Char"/>
    <w:link w:val="780"/>
    <w:uiPriority w:val="0"/>
    <w:qFormat/>
    <w:rPr>
      <w:rFonts w:ascii="楷体_GB2312" w:eastAsia="宋体"/>
      <w:b/>
      <w:bCs/>
      <w:sz w:val="24"/>
      <w:szCs w:val="28"/>
      <w:lang w:val="en-US" w:eastAsia="zh-CN" w:bidi="ar-SA"/>
    </w:rPr>
  </w:style>
  <w:style w:type="character" w:styleId="1122" w:customStyle="1">
    <w:name w:val="9p"/>
    <w:link w:val="780"/>
    <w:uiPriority w:val="0"/>
    <w:qFormat/>
  </w:style>
  <w:style w:type="character" w:styleId="1123" w:customStyle="1">
    <w:name w:val="Heading 5 Char"/>
    <w:link w:val="780"/>
    <w:uiPriority w:val="0"/>
    <w:qFormat/>
    <w:rPr>
      <w:rFonts w:eastAsia="宋体" w:cs="Times New Roman"/>
      <w:b/>
      <w:i/>
      <w:sz w:val="26"/>
      <w:lang w:val="en-US" w:eastAsia="zh-CN"/>
    </w:rPr>
  </w:style>
  <w:style w:type="character" w:styleId="1124" w:customStyle="1">
    <w:name w:val="－正文 Char Char Char"/>
    <w:link w:val="780"/>
    <w:uiPriority w:val="0"/>
    <w:qFormat/>
    <w:rPr>
      <w:rFonts w:ascii="楷体_GB2312" w:eastAsia="宋体"/>
      <w:sz w:val="28"/>
      <w:szCs w:val="28"/>
      <w:lang w:val="en-US" w:eastAsia="zh-CN" w:bidi="ar-SA"/>
    </w:rPr>
  </w:style>
  <w:style w:type="character" w:styleId="1125" w:customStyle="1">
    <w:name w:val="四 Char Char Char"/>
    <w:link w:val="780"/>
    <w:uiPriority w:val="0"/>
    <w:qFormat/>
    <w:rPr>
      <w:rFonts w:ascii="Arial" w:hAnsi="Arial" w:eastAsia="黑体"/>
      <w:b/>
      <w:bCs/>
      <w:sz w:val="28"/>
      <w:szCs w:val="28"/>
      <w:lang w:val="en-US" w:eastAsia="zh-CN" w:bidi="ar-SA"/>
    </w:rPr>
  </w:style>
  <w:style w:type="character" w:styleId="1126" w:customStyle="1">
    <w:name w:val="name1"/>
    <w:link w:val="780"/>
    <w:uiPriority w:val="0"/>
    <w:qFormat/>
    <w:rPr>
      <w:rFonts w:eastAsia="宋体"/>
      <w:sz w:val="21"/>
      <w:szCs w:val="24"/>
      <w:lang w:val="en-US" w:eastAsia="zh-CN" w:bidi="ar-SA"/>
    </w:rPr>
  </w:style>
  <w:style w:type="character" w:styleId="1127" w:customStyle="1">
    <w:name w:val="style91"/>
    <w:link w:val="780"/>
    <w:uiPriority w:val="0"/>
    <w:qFormat/>
    <w:rPr>
      <w:b/>
      <w:bCs/>
    </w:rPr>
  </w:style>
  <w:style w:type="character" w:styleId="1128" w:customStyle="1">
    <w:name w:val="+正文 Char2 Char Char"/>
    <w:link w:val="780"/>
    <w:uiPriority w:val="0"/>
    <w:qFormat/>
    <w:rPr>
      <w:rFonts w:eastAsia="宋体"/>
      <w:sz w:val="24"/>
      <w:szCs w:val="28"/>
      <w:lang w:val="en-US" w:eastAsia="zh-CN" w:bidi="ar-SA"/>
    </w:rPr>
  </w:style>
  <w:style w:type="character" w:styleId="1129" w:customStyle="1">
    <w:name w:val="Andy_正文 Char"/>
    <w:link w:val="1130"/>
    <w:uiPriority w:val="0"/>
    <w:qFormat/>
    <w:rPr>
      <w:rFonts w:ascii="Calibri" w:hAnsi="Calibri"/>
      <w:sz w:val="24"/>
      <w:szCs w:val="24"/>
      <w:lang w:bidi="ar-SA"/>
    </w:rPr>
  </w:style>
  <w:style w:type="paragraph" w:styleId="1130" w:customStyle="1">
    <w:name w:val="Andy_正文"/>
    <w:basedOn w:val="780"/>
    <w:link w:val="1129"/>
    <w:uiPriority w:val="0"/>
    <w:qFormat/>
    <w:pPr>
      <w:ind w:firstLine="480"/>
      <w:spacing w:line="360" w:lineRule="auto"/>
    </w:pPr>
    <w:rPr>
      <w:sz w:val="24"/>
      <w:szCs w:val="24"/>
    </w:rPr>
  </w:style>
  <w:style w:type="character" w:styleId="1131" w:customStyle="1">
    <w:name w:val="Char Char7"/>
    <w:link w:val="780"/>
    <w:uiPriority w:val="0"/>
    <w:qFormat/>
    <w:rPr>
      <w:rFonts w:eastAsia="宋体"/>
      <w:sz w:val="28"/>
      <w:lang w:val="en-US" w:eastAsia="zh-CN" w:bidi="ar-SA"/>
    </w:rPr>
  </w:style>
  <w:style w:type="character" w:styleId="1132" w:customStyle="1">
    <w:name w:val="Char Char17"/>
    <w:link w:val="780"/>
    <w:uiPriority w:val="0"/>
    <w:qFormat/>
    <w:rPr>
      <w:rFonts w:eastAsia="宋体"/>
      <w:b/>
      <w:bCs/>
      <w:i/>
      <w:iCs/>
      <w:sz w:val="26"/>
      <w:szCs w:val="26"/>
      <w:lang w:val="en-US" w:eastAsia="zh-CN" w:bidi="ar-SA"/>
    </w:rPr>
  </w:style>
  <w:style w:type="character" w:styleId="1133" w:customStyle="1">
    <w:name w:val="+标题2 Char Char"/>
    <w:link w:val="1134"/>
    <w:uiPriority w:val="0"/>
    <w:qFormat/>
    <w:rPr>
      <w:rFonts w:ascii="等线" w:hAnsi="等线"/>
      <w:b/>
      <w:sz w:val="24"/>
    </w:rPr>
  </w:style>
  <w:style w:type="paragraph" w:styleId="1134" w:customStyle="1">
    <w:name w:val="+标题2"/>
    <w:basedOn w:val="847"/>
    <w:link w:val="1133"/>
    <w:uiPriority w:val="0"/>
    <w:qFormat/>
    <w:pPr>
      <w:ind w:left="431" w:hanging="431"/>
      <w:spacing w:before="120" w:after="120" w:line="360" w:lineRule="auto"/>
      <w:tabs>
        <w:tab w:val="left" w:pos="431" w:leader="none"/>
      </w:tabs>
    </w:pPr>
    <w:rPr>
      <w:rFonts w:ascii="等线" w:hAnsi="等线" w:eastAsia="宋体"/>
      <w:sz w:val="24"/>
    </w:rPr>
  </w:style>
  <w:style w:type="character" w:styleId="1135" w:customStyle="1">
    <w:name w:val="样式 宋体 小四 段前: 7.8 磅 行距: 1.5 倍行距 Char"/>
    <w:link w:val="1136"/>
    <w:uiPriority w:val="0"/>
    <w:qFormat/>
    <w:rPr>
      <w:rFonts w:ascii="宋体" w:hAnsi="宋体"/>
      <w:sz w:val="24"/>
      <w:lang w:bidi="ar-SA"/>
    </w:rPr>
  </w:style>
  <w:style w:type="paragraph" w:styleId="1136" w:customStyle="1">
    <w:name w:val="样式 宋体 小四 段前: 7.8 磅 行距: 1.5 倍行距"/>
    <w:basedOn w:val="780"/>
    <w:link w:val="1135"/>
    <w:uiPriority w:val="0"/>
    <w:qFormat/>
    <w:pPr>
      <w:ind w:right="210"/>
      <w:spacing w:line="360" w:lineRule="auto"/>
    </w:pPr>
    <w:rPr>
      <w:rFonts w:ascii="宋体" w:hAnsi="宋体"/>
      <w:sz w:val="24"/>
    </w:rPr>
  </w:style>
  <w:style w:type="character" w:styleId="1137" w:customStyle="1">
    <w:name w:val="方案文档 Char Char"/>
    <w:link w:val="1138"/>
    <w:uiPriority w:val="0"/>
    <w:qFormat/>
    <w:rPr>
      <w:sz w:val="24"/>
      <w:szCs w:val="24"/>
      <w:lang w:val="en-US" w:eastAsia="zh-CN" w:bidi="ar-SA"/>
    </w:rPr>
  </w:style>
  <w:style w:type="paragraph" w:styleId="1138" w:customStyle="1">
    <w:name w:val="方案文档"/>
    <w:link w:val="1137"/>
    <w:uiPriority w:val="0"/>
    <w:qFormat/>
    <w:pPr>
      <w:ind w:firstLine="200"/>
      <w:spacing w:line="360" w:lineRule="auto"/>
    </w:pPr>
    <w:rPr>
      <w:rFonts w:hint="default" w:ascii="Calibri" w:hAnsi="Calibri" w:eastAsia="宋体" w:cs="Times New Roman"/>
      <w:sz w:val="24"/>
      <w:szCs w:val="24"/>
      <w:lang w:val="en-US" w:eastAsia="zh-CN" w:bidi="ar-SA"/>
    </w:rPr>
  </w:style>
  <w:style w:type="character" w:styleId="1139" w:customStyle="1">
    <w:name w:val="ksfind_class_select1"/>
    <w:link w:val="780"/>
    <w:uiPriority w:val="0"/>
    <w:qFormat/>
    <w:rPr>
      <w:color w:val="000000"/>
      <w:shd w:val="clear" w:color="auto" w:fill="efd200"/>
    </w:rPr>
  </w:style>
  <w:style w:type="character" w:styleId="1140" w:customStyle="1">
    <w:name w:val="+列表1 Char Char Char Char Char Char"/>
    <w:link w:val="1141"/>
    <w:uiPriority w:val="0"/>
    <w:qFormat/>
    <w:rPr>
      <w:rFonts w:eastAsia="宋体"/>
      <w:sz w:val="24"/>
      <w:szCs w:val="24"/>
      <w:lang w:val="en-US" w:eastAsia="zh-CN" w:bidi="ar-SA"/>
    </w:rPr>
  </w:style>
  <w:style w:type="paragraph" w:styleId="1141" w:customStyle="1">
    <w:name w:val="+列表1"/>
    <w:basedOn w:val="780"/>
    <w:link w:val="1140"/>
    <w:uiPriority w:val="0"/>
    <w:qFormat/>
    <w:pPr>
      <w:jc w:val="center"/>
    </w:pPr>
    <w:rPr>
      <w:sz w:val="24"/>
      <w:szCs w:val="24"/>
    </w:rPr>
  </w:style>
  <w:style w:type="character" w:styleId="1142" w:customStyle="1">
    <w:name w:val="+1. Char Char1"/>
    <w:link w:val="780"/>
    <w:uiPriority w:val="0"/>
    <w:qFormat/>
    <w:rPr>
      <w:rFonts w:eastAsia="宋体"/>
      <w:sz w:val="24"/>
      <w:szCs w:val="28"/>
      <w:lang w:val="en-US" w:eastAsia="zh-CN" w:bidi="ar-SA"/>
    </w:rPr>
  </w:style>
  <w:style w:type="character" w:styleId="1143" w:customStyle="1">
    <w:name w:val="+正文 Char Char3 Char Char Char Char Char"/>
    <w:link w:val="780"/>
    <w:uiPriority w:val="0"/>
    <w:qFormat/>
    <w:rPr>
      <w:rFonts w:eastAsia="宋体"/>
      <w:sz w:val="24"/>
      <w:szCs w:val="24"/>
      <w:lang w:val="en-US" w:eastAsia="zh-CN" w:bidi="ar-SA"/>
    </w:rPr>
  </w:style>
  <w:style w:type="character" w:styleId="1144" w:customStyle="1">
    <w:name w:val="NICMAN Body Text Char Char"/>
    <w:link w:val="780"/>
    <w:uiPriority w:val="0"/>
    <w:qFormat/>
    <w:rPr>
      <w:rFonts w:eastAsia="宋体"/>
      <w:sz w:val="28"/>
      <w:lang w:val="en-US" w:eastAsia="zh-CN" w:bidi="ar-SA"/>
    </w:rPr>
  </w:style>
  <w:style w:type="character" w:styleId="1145" w:customStyle="1">
    <w:name w:val="首行缩进两字 Char1"/>
    <w:link w:val="780"/>
    <w:uiPriority w:val="0"/>
    <w:qFormat/>
    <w:rPr>
      <w:rFonts w:eastAsia="楷体_GB2312"/>
      <w:sz w:val="24"/>
      <w:szCs w:val="24"/>
      <w:lang w:val="en-US" w:eastAsia="zh-CN" w:bidi="ar-SA"/>
    </w:rPr>
  </w:style>
  <w:style w:type="character" w:styleId="1146" w:customStyle="1">
    <w:name w:val="style41"/>
    <w:link w:val="780"/>
    <w:uiPriority w:val="0"/>
    <w:qFormat/>
    <w:rPr>
      <w:sz w:val="18"/>
      <w:szCs w:val="18"/>
    </w:rPr>
  </w:style>
  <w:style w:type="character" w:styleId="1147" w:customStyle="1">
    <w:name w:val="Char Char12"/>
    <w:link w:val="780"/>
    <w:uiPriority w:val="0"/>
    <w:qFormat/>
    <w:rPr>
      <w:rFonts w:ascii="宋体" w:hAnsi="宋体" w:eastAsia="楷体_GB2312"/>
      <w:sz w:val="24"/>
      <w:lang w:val="en-US" w:eastAsia="zh-CN" w:bidi="ar-SA"/>
    </w:rPr>
  </w:style>
  <w:style w:type="character" w:styleId="1148" w:customStyle="1">
    <w:name w:val="Char Char5"/>
    <w:link w:val="780"/>
    <w:uiPriority w:val="0"/>
    <w:qFormat/>
    <w:rPr>
      <w:sz w:val="24"/>
    </w:rPr>
  </w:style>
  <w:style w:type="character" w:styleId="1149" w:customStyle="1">
    <w:name w:val="para1"/>
    <w:link w:val="780"/>
    <w:uiPriority w:val="0"/>
    <w:qFormat/>
    <w:rPr>
      <w:rFonts w:ascii="Arial" w:hAnsi="Arial" w:cs="Arial"/>
      <w:sz w:val="18"/>
      <w:szCs w:val="18"/>
    </w:rPr>
  </w:style>
  <w:style w:type="character" w:styleId="1150" w:customStyle="1">
    <w:name w:val="Comment Subject Char"/>
    <w:link w:val="780"/>
    <w:uiPriority w:val="0"/>
    <w:qFormat/>
    <w:rPr>
      <w:b/>
      <w:sz w:val="24"/>
    </w:rPr>
  </w:style>
  <w:style w:type="character" w:styleId="1151" w:customStyle="1">
    <w:name w:val="+标题3 Char Char"/>
    <w:link w:val="780"/>
    <w:uiPriority w:val="0"/>
    <w:qFormat/>
    <w:rPr>
      <w:rFonts w:eastAsia="宋体"/>
      <w:b/>
      <w:bCs/>
      <w:sz w:val="24"/>
      <w:szCs w:val="28"/>
      <w:lang w:val="en-US" w:eastAsia="zh-CN" w:bidi="ar-SA"/>
    </w:rPr>
  </w:style>
  <w:style w:type="character" w:styleId="1152" w:customStyle="1">
    <w:name w:val="纯文本 Char1"/>
    <w:link w:val="780"/>
    <w:uiPriority w:val="0"/>
    <w:qFormat/>
    <w:rPr>
      <w:rFonts w:ascii="宋体" w:hAnsi="Courier New" w:eastAsia="楷体_GB2312"/>
      <w:sz w:val="24"/>
    </w:rPr>
  </w:style>
  <w:style w:type="character" w:styleId="1153" w:customStyle="1">
    <w:name w:val="h Char"/>
    <w:link w:val="780"/>
    <w:uiPriority w:val="0"/>
    <w:qFormat/>
    <w:rPr>
      <w:rFonts w:eastAsia="楷体_GB2312"/>
      <w:sz w:val="18"/>
      <w:szCs w:val="24"/>
      <w:lang w:val="en-US" w:eastAsia="zh-CN" w:bidi="ar-SA"/>
    </w:rPr>
  </w:style>
  <w:style w:type="character" w:styleId="1154" w:customStyle="1">
    <w:name w:val="正文缩进 Char Char1"/>
    <w:link w:val="780"/>
    <w:uiPriority w:val="0"/>
    <w:qFormat/>
    <w:rPr>
      <w:rFonts w:eastAsia="楷体_GB2312"/>
      <w:sz w:val="24"/>
      <w:lang w:val="en-US" w:eastAsia="zh-CN" w:bidi="ar-SA"/>
    </w:rPr>
  </w:style>
  <w:style w:type="character" w:styleId="1155" w:customStyle="1">
    <w:name w:val="+列表编号 Char Char Char"/>
    <w:link w:val="780"/>
    <w:uiPriority w:val="0"/>
    <w:qFormat/>
    <w:rPr>
      <w:rFonts w:eastAsia="宋体"/>
      <w:b/>
      <w:sz w:val="24"/>
      <w:szCs w:val="28"/>
      <w:lang w:val="en-US" w:eastAsia="zh-CN" w:bidi="ar-SA"/>
    </w:rPr>
  </w:style>
  <w:style w:type="character" w:styleId="1156" w:customStyle="1">
    <w:name w:val="PIM 9 Char"/>
    <w:link w:val="780"/>
    <w:uiPriority w:val="0"/>
    <w:qFormat/>
    <w:rPr>
      <w:rFonts w:ascii="Arial" w:hAnsi="Arial" w:eastAsia="黑体"/>
      <w:sz w:val="21"/>
      <w:lang w:val="en-US" w:eastAsia="zh-CN"/>
    </w:rPr>
  </w:style>
  <w:style w:type="character" w:styleId="1157" w:customStyle="1">
    <w:name w:val="+正文 Char Char Char"/>
    <w:link w:val="780"/>
    <w:uiPriority w:val="0"/>
    <w:qFormat/>
    <w:rPr>
      <w:rFonts w:eastAsia="宋体"/>
      <w:sz w:val="24"/>
      <w:szCs w:val="28"/>
      <w:lang w:val="en-US" w:eastAsia="zh-CN" w:bidi="ar-SA"/>
    </w:rPr>
  </w:style>
  <w:style w:type="character" w:styleId="1158" w:customStyle="1">
    <w:name w:val="Char Char1"/>
    <w:link w:val="780"/>
    <w:uiPriority w:val="0"/>
    <w:qFormat/>
    <w:rPr>
      <w:sz w:val="36"/>
      <w:lang w:bidi="ar-SA"/>
    </w:rPr>
  </w:style>
  <w:style w:type="character" w:styleId="1159" w:customStyle="1">
    <w:name w:val="style31"/>
    <w:link w:val="780"/>
    <w:uiPriority w:val="0"/>
    <w:qFormat/>
    <w:rPr>
      <w:sz w:val="18"/>
      <w:szCs w:val="18"/>
    </w:rPr>
  </w:style>
  <w:style w:type="character" w:styleId="1160" w:customStyle="1">
    <w:name w:val="Char Char14"/>
    <w:link w:val="780"/>
    <w:uiPriority w:val="0"/>
    <w:qFormat/>
    <w:rPr>
      <w:rFonts w:eastAsia="宋体" w:cs="Times New Roman"/>
      <w:b/>
      <w:sz w:val="28"/>
      <w:lang w:val="en-US" w:eastAsia="zh-CN"/>
    </w:rPr>
  </w:style>
  <w:style w:type="character" w:styleId="1161" w:customStyle="1">
    <w:name w:val="正文文本缩进 Char"/>
    <w:link w:val="780"/>
    <w:uiPriority w:val="0"/>
    <w:qFormat/>
    <w:rPr>
      <w:sz w:val="21"/>
    </w:rPr>
  </w:style>
  <w:style w:type="character" w:styleId="1162" w:customStyle="1">
    <w:name w:val="+正文 Char3"/>
    <w:link w:val="1163"/>
    <w:uiPriority w:val="0"/>
    <w:qFormat/>
    <w:rPr>
      <w:rFonts w:eastAsia="宋体"/>
      <w:sz w:val="24"/>
      <w:lang w:val="en-US" w:eastAsia="zh-CN" w:bidi="ar-SA"/>
    </w:rPr>
  </w:style>
  <w:style w:type="paragraph" w:styleId="1163" w:customStyle="1">
    <w:name w:val="+正文"/>
    <w:basedOn w:val="780"/>
    <w:link w:val="1162"/>
    <w:uiPriority w:val="0"/>
    <w:qFormat/>
    <w:pPr>
      <w:ind w:firstLine="200"/>
      <w:spacing w:line="360" w:lineRule="auto"/>
    </w:pPr>
    <w:rPr>
      <w:sz w:val="24"/>
    </w:rPr>
  </w:style>
  <w:style w:type="character" w:styleId="1164" w:customStyle="1">
    <w:name w:val="+正文 Char Char Char Char"/>
    <w:link w:val="780"/>
    <w:uiPriority w:val="0"/>
    <w:qFormat/>
    <w:rPr>
      <w:rFonts w:eastAsia="宋体"/>
      <w:sz w:val="24"/>
      <w:szCs w:val="28"/>
      <w:lang w:val="en-US" w:eastAsia="zh-CN" w:bidi="ar-SA"/>
    </w:rPr>
  </w:style>
  <w:style w:type="character" w:styleId="1165" w:customStyle="1">
    <w:name w:val="style4"/>
    <w:link w:val="780"/>
    <w:uiPriority w:val="0"/>
    <w:qFormat/>
  </w:style>
  <w:style w:type="character" w:styleId="1166" w:customStyle="1">
    <w:name w:val="列出段落 Char"/>
    <w:link w:val="780"/>
    <w:uiPriority w:val="0"/>
    <w:qFormat/>
    <w:rPr>
      <w:rFonts w:ascii="Calibri" w:hAnsi="Calibri"/>
      <w:sz w:val="21"/>
    </w:rPr>
  </w:style>
  <w:style w:type="character" w:styleId="1167" w:customStyle="1">
    <w:name w:val="style14"/>
    <w:link w:val="780"/>
    <w:uiPriority w:val="0"/>
    <w:qFormat/>
    <w:rPr>
      <w:rFonts w:eastAsia="宋体"/>
      <w:sz w:val="21"/>
      <w:szCs w:val="24"/>
      <w:lang w:val="en-US" w:eastAsia="zh-CN" w:bidi="ar-SA"/>
    </w:rPr>
  </w:style>
  <w:style w:type="character" w:styleId="1168" w:customStyle="1">
    <w:name w:val="封面显示"/>
    <w:link w:val="780"/>
    <w:uiPriority w:val="0"/>
    <w:qFormat/>
    <w:rPr>
      <w:rFonts w:hint="eastAsia" w:ascii="宋体" w:hAnsi="宋体" w:eastAsia="宋体"/>
      <w:sz w:val="21"/>
      <w:szCs w:val="21"/>
    </w:rPr>
  </w:style>
  <w:style w:type="character" w:styleId="1169" w:customStyle="1">
    <w:name w:val="FA插图 Char Char"/>
    <w:link w:val="1170"/>
    <w:uiPriority w:val="0"/>
    <w:qFormat/>
    <w:rPr>
      <w:sz w:val="21"/>
      <w:szCs w:val="24"/>
      <w:lang w:bidi="ar-SA"/>
    </w:rPr>
  </w:style>
  <w:style w:type="paragraph" w:styleId="1170" w:customStyle="1">
    <w:name w:val="FA插图"/>
    <w:basedOn w:val="780"/>
    <w:link w:val="1169"/>
    <w:uiPriority w:val="0"/>
    <w:qFormat/>
    <w:pPr>
      <w:ind w:left="-359"/>
      <w:jc w:val="center"/>
      <w:spacing w:before="156" w:after="156"/>
    </w:pPr>
    <w:rPr>
      <w:szCs w:val="24"/>
    </w:rPr>
  </w:style>
  <w:style w:type="character" w:styleId="1171" w:customStyle="1">
    <w:name w:val="h Char Char"/>
    <w:link w:val="780"/>
    <w:uiPriority w:val="0"/>
    <w:qFormat/>
    <w:rPr>
      <w:sz w:val="18"/>
    </w:rPr>
  </w:style>
  <w:style w:type="character" w:styleId="1172" w:customStyle="1">
    <w:name w:val="Indent Normal Char"/>
    <w:link w:val="1173"/>
    <w:uiPriority w:val="0"/>
    <w:qFormat/>
    <w:rPr>
      <w:rFonts w:eastAsia="宋体"/>
      <w:sz w:val="24"/>
      <w:szCs w:val="24"/>
      <w:lang w:val="en-US" w:eastAsia="zh-CN" w:bidi="ar-SA"/>
    </w:rPr>
  </w:style>
  <w:style w:type="paragraph" w:styleId="1173" w:customStyle="1">
    <w:name w:val="Indent Normal"/>
    <w:basedOn w:val="780"/>
    <w:link w:val="1172"/>
    <w:uiPriority w:val="0"/>
    <w:qFormat/>
    <w:pPr>
      <w:ind w:firstLine="150"/>
    </w:pPr>
    <w:rPr>
      <w:sz w:val="24"/>
      <w:szCs w:val="24"/>
    </w:rPr>
  </w:style>
  <w:style w:type="character" w:styleId="1174" w:customStyle="1">
    <w:name w:val="lw_collapsiblearea_title1"/>
    <w:link w:val="780"/>
    <w:uiPriority w:val="0"/>
    <w:qFormat/>
    <w:rPr>
      <w:rFonts w:ascii="Segoe UI" w:hAnsi="Segoe UI" w:cs="Segoe UI"/>
      <w:b/>
      <w:bCs/>
      <w:color w:val="3f529c"/>
      <w:sz w:val="37"/>
      <w:szCs w:val="37"/>
    </w:rPr>
  </w:style>
  <w:style w:type="character" w:styleId="1175" w:customStyle="1">
    <w:name w:val="-正文 Char Char Char Char"/>
    <w:link w:val="780"/>
    <w:uiPriority w:val="0"/>
    <w:qFormat/>
    <w:rPr>
      <w:rFonts w:ascii="Arial" w:hAnsi="Arial" w:eastAsia="宋体"/>
      <w:sz w:val="24"/>
      <w:szCs w:val="24"/>
      <w:lang w:val="en-US" w:eastAsia="zh-CN" w:bidi="ar-SA"/>
    </w:rPr>
  </w:style>
  <w:style w:type="character" w:styleId="1176" w:customStyle="1">
    <w:name w:val="文字正文主体 Char Char"/>
    <w:link w:val="1177"/>
    <w:uiPriority w:val="0"/>
    <w:qFormat/>
    <w:rPr>
      <w:rFonts w:ascii="仿宋" w:hAnsi="仿宋" w:eastAsia="仿宋"/>
      <w:color w:val="3a3a3a"/>
      <w:sz w:val="28"/>
      <w:lang w:val="en-US" w:eastAsia="zh-CN" w:bidi="ar-SA"/>
    </w:rPr>
  </w:style>
  <w:style w:type="paragraph" w:styleId="1177" w:customStyle="1">
    <w:name w:val="文字正文主体"/>
    <w:basedOn w:val="780"/>
    <w:link w:val="1176"/>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78" w:customStyle="1">
    <w:name w:val="style11"/>
    <w:link w:val="780"/>
    <w:uiPriority w:val="0"/>
    <w:qFormat/>
    <w:rPr>
      <w:rFonts w:ascii="Verdana" w:hAnsi="Verdana"/>
      <w:sz w:val="21"/>
    </w:rPr>
  </w:style>
  <w:style w:type="character" w:styleId="1179" w:customStyle="1">
    <w:name w:val="content1"/>
    <w:link w:val="780"/>
    <w:uiPriority w:val="0"/>
    <w:qFormat/>
    <w:rPr>
      <w:sz w:val="18"/>
      <w:szCs w:val="18"/>
    </w:rPr>
  </w:style>
  <w:style w:type="character" w:styleId="1180" w:customStyle="1">
    <w:name w:val="p11b1"/>
    <w:link w:val="780"/>
    <w:uiPriority w:val="0"/>
    <w:qFormat/>
    <w:rPr>
      <w:color w:val="000000"/>
      <w:sz w:val="20"/>
      <w:u w:val="none"/>
    </w:rPr>
  </w:style>
  <w:style w:type="character" w:styleId="1181" w:customStyle="1">
    <w:name w:val="方案文档 Char Char Char"/>
    <w:link w:val="780"/>
    <w:uiPriority w:val="0"/>
    <w:qFormat/>
    <w:rPr>
      <w:rFonts w:eastAsia="宋体"/>
      <w:sz w:val="24"/>
      <w:szCs w:val="24"/>
      <w:lang w:val="en-US" w:eastAsia="zh-CN" w:bidi="ar-SA"/>
    </w:rPr>
  </w:style>
  <w:style w:type="character" w:styleId="1182" w:customStyle="1">
    <w:name w:val="Char Char18"/>
    <w:link w:val="780"/>
    <w:uiPriority w:val="0"/>
    <w:qFormat/>
    <w:rPr>
      <w:rFonts w:ascii="宋体" w:hAnsi="宋体"/>
      <w:b/>
      <w:sz w:val="28"/>
      <w:szCs w:val="28"/>
    </w:rPr>
  </w:style>
  <w:style w:type="character" w:styleId="1183" w:customStyle="1">
    <w:name w:val="Footer Char"/>
    <w:link w:val="780"/>
    <w:uiPriority w:val="0"/>
    <w:qFormat/>
    <w:rPr>
      <w:rFonts w:eastAsia="宋体"/>
      <w:sz w:val="18"/>
      <w:lang w:val="en-US" w:eastAsia="zh-CN"/>
    </w:rPr>
  </w:style>
  <w:style w:type="character" w:styleId="1184" w:customStyle="1">
    <w:name w:val="Heading 4 Char"/>
    <w:link w:val="780"/>
    <w:uiPriority w:val="0"/>
    <w:qFormat/>
    <w:rPr>
      <w:rFonts w:eastAsia="宋体" w:cs="Times New Roman"/>
      <w:b/>
      <w:sz w:val="28"/>
      <w:lang w:val="en-US" w:eastAsia="zh-CN"/>
    </w:rPr>
  </w:style>
  <w:style w:type="character" w:styleId="1185" w:customStyle="1">
    <w:name w:val="Plain Text Char Char"/>
    <w:link w:val="1186"/>
    <w:uiPriority w:val="0"/>
    <w:qFormat/>
    <w:rPr>
      <w:rFonts w:ascii="宋体" w:hAnsi="Courier New" w:eastAsia="楷体_GB2312"/>
      <w:sz w:val="26"/>
      <w:lang w:val="en-US" w:eastAsia="zh-CN" w:bidi="ar-SA"/>
    </w:rPr>
  </w:style>
  <w:style w:type="paragraph" w:styleId="1186" w:customStyle="1">
    <w:name w:val="纯文本1"/>
    <w:basedOn w:val="780"/>
    <w:next w:val="909"/>
    <w:link w:val="1185"/>
    <w:uiPriority w:val="0"/>
    <w:qFormat/>
    <w:rPr>
      <w:rFonts w:ascii="宋体" w:hAnsi="Courier New" w:eastAsia="楷体_GB2312"/>
      <w:sz w:val="26"/>
    </w:rPr>
  </w:style>
  <w:style w:type="character" w:styleId="1187" w:customStyle="1">
    <w:name w:val="Char Char8"/>
    <w:link w:val="780"/>
    <w:uiPriority w:val="0"/>
    <w:qFormat/>
    <w:rPr>
      <w:sz w:val="24"/>
    </w:rPr>
  </w:style>
  <w:style w:type="character" w:styleId="1188" w:customStyle="1">
    <w:name w:val="Normal Indent Char"/>
    <w:link w:val="780"/>
    <w:uiPriority w:val="0"/>
    <w:qFormat/>
    <w:rPr>
      <w:rFonts w:eastAsia="楷体_GB2312"/>
      <w:sz w:val="24"/>
      <w:lang w:val="en-US" w:eastAsia="zh-CN"/>
    </w:rPr>
  </w:style>
  <w:style w:type="character" w:styleId="1189" w:customStyle="1">
    <w:name w:val="unnamed11"/>
    <w:link w:val="780"/>
    <w:uiPriority w:val="0"/>
    <w:qFormat/>
    <w:rPr>
      <w:sz w:val="21"/>
    </w:rPr>
  </w:style>
  <w:style w:type="character" w:styleId="1190" w:customStyle="1">
    <w:name w:val="apple-style-span"/>
    <w:link w:val="780"/>
    <w:uiPriority w:val="0"/>
    <w:qFormat/>
    <w:rPr>
      <w:rFonts w:eastAsia="宋体"/>
      <w:sz w:val="21"/>
      <w:szCs w:val="24"/>
      <w:lang w:val="en-US" w:eastAsia="zh-CN" w:bidi="ar-SA"/>
    </w:rPr>
  </w:style>
  <w:style w:type="character" w:styleId="1191" w:customStyle="1">
    <w:name w:val="c lh15"/>
    <w:link w:val="780"/>
    <w:uiPriority w:val="0"/>
    <w:qFormat/>
  </w:style>
  <w:style w:type="character" w:styleId="1192" w:customStyle="1">
    <w:name w:val="样式 标题 3 + (西文) 楷体_GB2312 (中文) 楷体_GB2312 (符号) 宋体 四号 左侧:  0 厘米... Char Char Char Char"/>
    <w:link w:val="780"/>
    <w:uiPriority w:val="0"/>
    <w:qFormat/>
    <w:rPr>
      <w:rFonts w:ascii="楷体_GB2312" w:hAnsi="宋体" w:eastAsia="楷体_GB2312" w:cs="宋体"/>
      <w:b/>
      <w:bCs/>
      <w:sz w:val="28"/>
      <w:szCs w:val="32"/>
      <w:lang w:val="en-US" w:eastAsia="zh-CN" w:bidi="ar-SA"/>
    </w:rPr>
  </w:style>
  <w:style w:type="character" w:styleId="1193" w:customStyle="1">
    <w:name w:val="Header Char"/>
    <w:link w:val="780"/>
    <w:uiPriority w:val="0"/>
    <w:qFormat/>
    <w:rPr>
      <w:rFonts w:eastAsia="宋体"/>
      <w:sz w:val="18"/>
      <w:lang w:val="en-US" w:eastAsia="zh-CN"/>
    </w:rPr>
  </w:style>
  <w:style w:type="character" w:styleId="1194" w:customStyle="1">
    <w:name w:val="Char Char10"/>
    <w:link w:val="780"/>
    <w:uiPriority w:val="0"/>
    <w:qFormat/>
    <w:rPr>
      <w:rFonts w:eastAsia="宋体"/>
      <w:sz w:val="21"/>
      <w:szCs w:val="24"/>
      <w:lang w:val="en-US" w:eastAsia="zh-CN" w:bidi="ar-SA"/>
    </w:rPr>
  </w:style>
  <w:style w:type="character" w:styleId="1195" w:customStyle="1">
    <w:name w:val="tgtsentence"/>
    <w:link w:val="780"/>
    <w:uiPriority w:val="0"/>
    <w:qFormat/>
  </w:style>
  <w:style w:type="character" w:styleId="1196" w:customStyle="1">
    <w:name w:val="Comment Text Char"/>
    <w:link w:val="780"/>
    <w:uiPriority w:val="0"/>
    <w:qFormat/>
    <w:rPr>
      <w:sz w:val="24"/>
    </w:rPr>
  </w:style>
  <w:style w:type="character" w:styleId="1197" w:customStyle="1">
    <w:name w:val="HTML 预设格式 Char1"/>
    <w:link w:val="780"/>
    <w:uiPriority w:val="0"/>
    <w:semiHidden/>
    <w:qFormat/>
    <w:rPr>
      <w:rFonts w:ascii="Courier New" w:hAnsi="Courier New" w:cs="Courier New"/>
    </w:rPr>
  </w:style>
  <w:style w:type="character" w:styleId="1198" w:customStyle="1">
    <w:name w:val="标题 1 Char Char"/>
    <w:link w:val="780"/>
    <w:uiPriority w:val="0"/>
    <w:qFormat/>
    <w:rPr>
      <w:rFonts w:eastAsia="楷体_GB2312"/>
      <w:b/>
      <w:sz w:val="44"/>
      <w:szCs w:val="24"/>
      <w:lang w:val="en-US" w:eastAsia="zh-CN" w:bidi="ar-SA"/>
    </w:rPr>
  </w:style>
  <w:style w:type="character" w:styleId="1199" w:customStyle="1">
    <w:name w:val="四 Char Char"/>
    <w:link w:val="780"/>
    <w:uiPriority w:val="0"/>
    <w:qFormat/>
    <w:rPr>
      <w:rFonts w:ascii="楷体_GB2312" w:eastAsia="楷体_GB2312"/>
      <w:b/>
      <w:sz w:val="24"/>
      <w:szCs w:val="24"/>
      <w:lang w:val="en-US" w:eastAsia="zh-CN" w:bidi="ar-SA"/>
    </w:rPr>
  </w:style>
  <w:style w:type="character" w:styleId="1200" w:customStyle="1">
    <w:name w:val="Subtitle Char"/>
    <w:link w:val="780"/>
    <w:uiPriority w:val="0"/>
    <w:qFormat/>
    <w:rPr>
      <w:rFonts w:ascii="宋体" w:hAnsi="Courier New" w:eastAsia="楷体_GB2312"/>
      <w:sz w:val="24"/>
    </w:rPr>
  </w:style>
  <w:style w:type="character" w:styleId="1201" w:customStyle="1">
    <w:name w:val="+正文 Char Char2 Char Char Char Char"/>
    <w:link w:val="780"/>
    <w:uiPriority w:val="0"/>
    <w:qFormat/>
    <w:rPr>
      <w:rFonts w:eastAsia="宋体"/>
      <w:sz w:val="24"/>
      <w:szCs w:val="28"/>
      <w:lang w:val="en-US" w:eastAsia="zh-CN" w:bidi="ar-SA"/>
    </w:rPr>
  </w:style>
  <w:style w:type="character" w:styleId="1202" w:customStyle="1">
    <w:name w:val="t31"/>
    <w:link w:val="780"/>
    <w:uiPriority w:val="0"/>
    <w:qFormat/>
    <w:rPr>
      <w:rFonts w:hint="eastAsia" w:ascii="宋体" w:hAnsi="宋体" w:eastAsia="宋体"/>
      <w:color w:val="000060"/>
      <w:sz w:val="28"/>
      <w:szCs w:val="28"/>
      <w:lang w:val="en-US" w:eastAsia="zh-CN" w:bidi="ar-SA"/>
    </w:rPr>
  </w:style>
  <w:style w:type="character" w:styleId="1203" w:customStyle="1">
    <w:name w:val="+列表1 Char Char Char Char Char Char Char"/>
    <w:link w:val="780"/>
    <w:uiPriority w:val="0"/>
    <w:qFormat/>
    <w:rPr>
      <w:rFonts w:eastAsia="宋体"/>
      <w:sz w:val="21"/>
      <w:szCs w:val="24"/>
      <w:lang w:val="en-US" w:eastAsia="zh-CN" w:bidi="ar-SA"/>
    </w:rPr>
  </w:style>
  <w:style w:type="character" w:styleId="1204" w:customStyle="1">
    <w:name w:val="Char Char13"/>
    <w:link w:val="780"/>
    <w:uiPriority w:val="0"/>
    <w:qFormat/>
    <w:rPr>
      <w:sz w:val="21"/>
    </w:rPr>
  </w:style>
  <w:style w:type="character" w:styleId="1205" w:customStyle="1">
    <w:name w:val="+正文 Char Char4"/>
    <w:link w:val="780"/>
    <w:uiPriority w:val="0"/>
    <w:qFormat/>
    <w:rPr>
      <w:rFonts w:eastAsia="宋体"/>
      <w:sz w:val="24"/>
      <w:szCs w:val="24"/>
      <w:lang w:val="en-US" w:eastAsia="zh-CN" w:bidi="ar-SA"/>
    </w:rPr>
  </w:style>
  <w:style w:type="character" w:styleId="1206" w:customStyle="1">
    <w:name w:val="样式 标题 3 Char Char Char Char"/>
    <w:link w:val="780"/>
    <w:uiPriority w:val="0"/>
    <w:qFormat/>
    <w:rPr>
      <w:rFonts w:eastAsia="黑体"/>
      <w:b/>
      <w:bCs/>
      <w:sz w:val="24"/>
      <w:szCs w:val="24"/>
      <w:lang w:val="en-US" w:eastAsia="zh-CN" w:bidi="ar-SA"/>
    </w:rPr>
  </w:style>
  <w:style w:type="character" w:styleId="1207" w:customStyle="1">
    <w:name w:val="+列表编号 Char Char"/>
    <w:link w:val="780"/>
    <w:uiPriority w:val="0"/>
    <w:qFormat/>
    <w:rPr>
      <w:rFonts w:eastAsia="宋体"/>
      <w:b/>
      <w:spacing w:val="8"/>
      <w:sz w:val="24"/>
      <w:szCs w:val="24"/>
      <w:lang w:val="en-US" w:eastAsia="zh-CN" w:bidi="ar-SA"/>
    </w:rPr>
  </w:style>
  <w:style w:type="character" w:styleId="1208" w:customStyle="1">
    <w:name w:val="FA正文 Char Char"/>
    <w:link w:val="780"/>
    <w:uiPriority w:val="0"/>
    <w:qFormat/>
    <w:rPr>
      <w:rFonts w:hAnsi="宋体" w:eastAsia="宋体" w:cs="宋体"/>
      <w:sz w:val="24"/>
      <w:szCs w:val="21"/>
      <w:lang w:val="en-US" w:eastAsia="zh-CN" w:bidi="ar-SA"/>
    </w:rPr>
  </w:style>
  <w:style w:type="character" w:styleId="1209" w:customStyle="1">
    <w:name w:val="paramname"/>
    <w:link w:val="780"/>
    <w:uiPriority w:val="0"/>
    <w:qFormat/>
    <w:rPr>
      <w:rFonts w:eastAsia="宋体"/>
      <w:sz w:val="21"/>
      <w:szCs w:val="24"/>
      <w:lang w:val="en-US" w:eastAsia="zh-CN" w:bidi="ar-SA"/>
    </w:rPr>
  </w:style>
  <w:style w:type="character" w:styleId="1210" w:customStyle="1">
    <w:name w:val="style60"/>
    <w:link w:val="780"/>
    <w:uiPriority w:val="0"/>
    <w:qFormat/>
    <w:rPr>
      <w:rFonts w:eastAsia="宋体"/>
      <w:sz w:val="21"/>
      <w:szCs w:val="24"/>
      <w:lang w:val="en-US" w:eastAsia="zh-CN" w:bidi="ar-SA"/>
    </w:rPr>
  </w:style>
  <w:style w:type="character" w:styleId="1211" w:customStyle="1">
    <w:name w:val="Char Char3"/>
    <w:link w:val="780"/>
    <w:uiPriority w:val="0"/>
    <w:semiHidden/>
    <w:qFormat/>
    <w:rPr>
      <w:rFonts w:cs="Times New Roman"/>
      <w:sz w:val="18"/>
      <w:szCs w:val="18"/>
    </w:rPr>
  </w:style>
  <w:style w:type="character" w:styleId="1212" w:customStyle="1">
    <w:name w:val="title_emph1"/>
    <w:link w:val="780"/>
    <w:uiPriority w:val="0"/>
    <w:qFormat/>
    <w:rPr>
      <w:rFonts w:ascii="Arial" w:hAnsi="Arial" w:cs="Arial"/>
      <w:b/>
      <w:bCs/>
      <w:sz w:val="20"/>
      <w:szCs w:val="20"/>
    </w:rPr>
  </w:style>
  <w:style w:type="character" w:styleId="1213" w:customStyle="1">
    <w:name w:val="+正文 Char Char"/>
    <w:link w:val="780"/>
    <w:uiPriority w:val="0"/>
    <w:qFormat/>
    <w:rPr>
      <w:rFonts w:eastAsia="宋体"/>
      <w:sz w:val="24"/>
      <w:szCs w:val="28"/>
      <w:lang w:val="en-US" w:eastAsia="zh-CN" w:bidi="ar-SA"/>
    </w:rPr>
  </w:style>
  <w:style w:type="character" w:styleId="1214" w:customStyle="1">
    <w:name w:val="自然段 Char1"/>
    <w:link w:val="1215"/>
    <w:uiPriority w:val="0"/>
    <w:qFormat/>
    <w:rPr>
      <w:sz w:val="21"/>
      <w:szCs w:val="24"/>
      <w:lang w:bidi="ar-SA"/>
    </w:rPr>
  </w:style>
  <w:style w:type="paragraph" w:styleId="1215" w:customStyle="1">
    <w:name w:val="自然段"/>
    <w:basedOn w:val="780"/>
    <w:link w:val="1214"/>
    <w:uiPriority w:val="0"/>
    <w:qFormat/>
    <w:pPr>
      <w:ind w:firstLine="420"/>
      <w:spacing w:line="360" w:lineRule="auto"/>
    </w:pPr>
    <w:rPr>
      <w:szCs w:val="24"/>
    </w:rPr>
  </w:style>
  <w:style w:type="character" w:styleId="1216" w:customStyle="1">
    <w:name w:val="+正文 Char5 Char Char Char Char Char Char"/>
    <w:link w:val="780"/>
    <w:uiPriority w:val="0"/>
    <w:qFormat/>
    <w:rPr>
      <w:rFonts w:eastAsia="宋体"/>
      <w:sz w:val="24"/>
      <w:szCs w:val="24"/>
      <w:lang w:val="en-US" w:eastAsia="zh-CN" w:bidi="ar-SA"/>
    </w:rPr>
  </w:style>
  <w:style w:type="character" w:styleId="1217" w:customStyle="1">
    <w:name w:val="纯文本 Char Char2"/>
    <w:link w:val="780"/>
    <w:uiPriority w:val="0"/>
    <w:qFormat/>
    <w:rPr>
      <w:rFonts w:ascii="宋体" w:hAnsi="Courier New" w:eastAsia="楷体_GB2312"/>
      <w:sz w:val="26"/>
      <w:szCs w:val="24"/>
      <w:lang w:val="en-US" w:eastAsia="zh-CN" w:bidi="ar-SA"/>
    </w:rPr>
  </w:style>
  <w:style w:type="paragraph" w:styleId="1218" w:customStyle="1">
    <w:name w:val="Default Paragraph Font Para Char"/>
    <w:basedOn w:val="780"/>
    <w:uiPriority w:val="0"/>
    <w:semiHidden/>
    <w:qFormat/>
    <w:pPr>
      <w:jc w:val="left"/>
      <w:spacing w:after="160" w:line="240" w:lineRule="exact"/>
      <w:widowControl/>
    </w:pPr>
    <w:rPr>
      <w:rFonts w:ascii="Verdana" w:hAnsi="Verdana"/>
      <w:sz w:val="20"/>
      <w:lang w:eastAsia="en-US"/>
    </w:rPr>
  </w:style>
  <w:style w:type="paragraph" w:styleId="1219" w:customStyle="1">
    <w:name w:val="xl34"/>
    <w:basedOn w:val="78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20" w:customStyle="1">
    <w:name w:val="样式 标题 2 + (符号) 宋体"/>
    <w:basedOn w:val="847"/>
    <w:uiPriority w:val="0"/>
    <w:qFormat/>
    <w:pPr>
      <w:jc w:val="left"/>
      <w:spacing w:before="100" w:after="100" w:line="360" w:lineRule="auto"/>
    </w:pPr>
    <w:rPr>
      <w:rFonts w:ascii="宋体" w:hAnsi="宋体" w:eastAsia="宋体"/>
      <w:sz w:val="28"/>
      <w:szCs w:val="28"/>
    </w:rPr>
  </w:style>
  <w:style w:type="paragraph" w:styleId="1221" w:customStyle="1">
    <w:name w:val="样式 正文文本 + 首行缩进:  2 字符"/>
    <w:basedOn w:val="882"/>
    <w:uiPriority w:val="0"/>
    <w:qFormat/>
    <w:pPr>
      <w:ind w:firstLine="420"/>
      <w:jc w:val="left"/>
      <w:spacing w:after="120" w:line="360" w:lineRule="auto"/>
      <w:widowControl/>
      <w:tabs>
        <w:tab w:val="clear" w:pos="5250" w:leader="none"/>
      </w:tabs>
    </w:pPr>
    <w:rPr>
      <w:rFonts w:cs="宋体"/>
      <w:sz w:val="21"/>
      <w:szCs w:val="21"/>
    </w:rPr>
  </w:style>
  <w:style w:type="paragraph" w:styleId="1222" w:customStyle="1">
    <w:name w:val="样式 标题 4 + (西文) 楷体_GB2312 (中文) 楷体_GB2312 (符号) 黑体 非加粗 段前: 0 磅...1"/>
    <w:basedOn w:val="849"/>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23" w:customStyle="1">
    <w:name w:val="font6"/>
    <w:basedOn w:val="780"/>
    <w:uiPriority w:val="0"/>
    <w:qFormat/>
    <w:pPr>
      <w:jc w:val="left"/>
      <w:spacing w:before="100" w:beforeAutospacing="1" w:after="100" w:afterAutospacing="1"/>
      <w:widowControl/>
    </w:pPr>
    <w:rPr>
      <w:rFonts w:hint="eastAsia" w:ascii="宋体" w:hAnsi="宋体"/>
      <w:sz w:val="20"/>
    </w:rPr>
  </w:style>
  <w:style w:type="paragraph" w:styleId="1224" w:customStyle="1">
    <w:name w:val="列表内容"/>
    <w:basedOn w:val="780"/>
    <w:next w:val="780"/>
    <w:uiPriority w:val="0"/>
    <w:qFormat/>
    <w:pPr>
      <w:numPr>
        <w:ilvl w:val="0"/>
        <w:numId w:val="1"/>
      </w:numPr>
      <w:ind w:left="0" w:firstLine="200"/>
      <w:jc w:val="left"/>
      <w:widowControl/>
    </w:pPr>
    <w:rPr>
      <w:sz w:val="18"/>
      <w:szCs w:val="24"/>
    </w:rPr>
  </w:style>
  <w:style w:type="paragraph" w:styleId="122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1226" w:customStyle="1">
    <w:name w:val="小四 段落 宋体 Char"/>
    <w:basedOn w:val="869"/>
    <w:uiPriority w:val="0"/>
    <w:qFormat/>
    <w:pPr>
      <w:ind w:left="0" w:right="-33" w:firstLine="480"/>
      <w:jc w:val="left"/>
      <w:spacing w:line="360" w:lineRule="auto"/>
      <w:tabs>
        <w:tab w:val="clear" w:pos="1125" w:leader="none"/>
      </w:tabs>
    </w:pPr>
    <w:rPr>
      <w:sz w:val="24"/>
    </w:rPr>
  </w:style>
  <w:style w:type="paragraph" w:styleId="1227" w:customStyle="1">
    <w:name w:val="-正文"/>
    <w:basedOn w:val="780"/>
    <w:uiPriority w:val="0"/>
    <w:qFormat/>
    <w:pPr>
      <w:ind w:firstLine="200"/>
      <w:jc w:val="left"/>
      <w:spacing w:line="360" w:lineRule="auto"/>
    </w:pPr>
    <w:rPr>
      <w:sz w:val="24"/>
      <w:szCs w:val="24"/>
    </w:rPr>
  </w:style>
  <w:style w:type="paragraph" w:styleId="1228" w:customStyle="1">
    <w:name w:val="+标题3"/>
    <w:basedOn w:val="848"/>
    <w:uiPriority w:val="0"/>
    <w:qFormat/>
    <w:pPr>
      <w:ind w:left="833" w:hanging="833"/>
      <w:spacing w:before="120" w:after="120" w:line="360" w:lineRule="auto"/>
      <w:tabs>
        <w:tab w:val="left" w:pos="833" w:leader="none"/>
      </w:tabs>
    </w:pPr>
    <w:rPr>
      <w:bCs/>
      <w:sz w:val="24"/>
      <w:szCs w:val="28"/>
    </w:rPr>
  </w:style>
  <w:style w:type="paragraph" w:styleId="1229" w:customStyle="1">
    <w:name w:val="小四 段落 宋体 Char Char Char Char Char Char"/>
    <w:basedOn w:val="1230"/>
    <w:uiPriority w:val="0"/>
    <w:qFormat/>
    <w:pPr>
      <w:ind w:firstLine="480"/>
    </w:pPr>
    <w:rPr>
      <w:rFonts w:ascii="宋体" w:hAnsi="宋体"/>
    </w:rPr>
  </w:style>
  <w:style w:type="paragraph" w:styleId="1230" w:customStyle="1">
    <w:name w:val="小四 段落 宋体 Char Char Char Char Char Char Char"/>
    <w:basedOn w:val="869"/>
    <w:uiPriority w:val="0"/>
    <w:qFormat/>
    <w:pPr>
      <w:ind w:left="0" w:right="-33" w:firstLine="545"/>
      <w:jc w:val="left"/>
      <w:spacing w:line="360" w:lineRule="auto"/>
      <w:tabs>
        <w:tab w:val="clear" w:pos="1125" w:leader="none"/>
      </w:tabs>
    </w:pPr>
    <w:rPr>
      <w:sz w:val="24"/>
    </w:rPr>
  </w:style>
  <w:style w:type="paragraph" w:styleId="1231" w:customStyle="1">
    <w:name w:val="ST20_2"/>
    <w:basedOn w:val="780"/>
    <w:uiPriority w:val="0"/>
    <w:qFormat/>
    <w:pPr>
      <w:ind w:left="840" w:hanging="420"/>
      <w:jc w:val="left"/>
    </w:pPr>
    <w:rPr>
      <w:rFonts w:ascii="宋体" w:hAnsi="Tms Rmn"/>
      <w:sz w:val="24"/>
    </w:rPr>
  </w:style>
  <w:style w:type="paragraph" w:styleId="1232" w:customStyle="1">
    <w:name w:val="无间隔"/>
    <w:uiPriority w:val="1"/>
    <w:qFormat/>
    <w:pPr>
      <w:jc w:val="both"/>
      <w:widowControl w:val="off"/>
    </w:pPr>
    <w:rPr>
      <w:rFonts w:hint="default" w:ascii="Calibri" w:hAnsi="Calibri" w:eastAsia="宋体" w:cs="Times New Roman"/>
      <w:sz w:val="21"/>
      <w:szCs w:val="24"/>
      <w:lang w:val="en-US" w:eastAsia="zh-CN" w:bidi="ar-SA"/>
    </w:rPr>
  </w:style>
  <w:style w:type="paragraph" w:styleId="1233" w:customStyle="1">
    <w:name w:val="+列表1 Char Char Char"/>
    <w:basedOn w:val="780"/>
    <w:uiPriority w:val="0"/>
    <w:qFormat/>
    <w:pPr>
      <w:jc w:val="center"/>
    </w:pPr>
    <w:rPr>
      <w:szCs w:val="24"/>
    </w:rPr>
  </w:style>
  <w:style w:type="paragraph" w:styleId="1234" w:customStyle="1">
    <w:name w:val="i."/>
    <w:basedOn w:val="780"/>
    <w:uiPriority w:val="0"/>
    <w:qFormat/>
    <w:pPr>
      <w:ind w:left="2268" w:hanging="454"/>
      <w:spacing w:line="264" w:lineRule="auto"/>
      <w:tabs>
        <w:tab w:val="left" w:pos="2268" w:leader="none"/>
        <w:tab w:val="left" w:pos="2534" w:leader="none"/>
      </w:tabs>
    </w:pPr>
    <w:rPr>
      <w:sz w:val="24"/>
      <w:szCs w:val="24"/>
    </w:rPr>
  </w:style>
  <w:style w:type="paragraph" w:styleId="1235" w:customStyle="1">
    <w:name w:val="Plain Text1"/>
    <w:basedOn w:val="780"/>
    <w:uiPriority w:val="0"/>
    <w:qFormat/>
    <w:rPr>
      <w:rFonts w:ascii="宋体" w:hAnsi="Courier New" w:eastAsia="楷体_GB2312"/>
      <w:sz w:val="26"/>
    </w:rPr>
  </w:style>
  <w:style w:type="paragraph" w:styleId="1236" w:customStyle="1">
    <w:name w:val="xl41"/>
    <w:basedOn w:val="780"/>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37" w:customStyle="1">
    <w:name w:val="Char"/>
    <w:basedOn w:val="780"/>
    <w:uiPriority w:val="0"/>
    <w:qFormat/>
    <w:pPr>
      <w:jc w:val="left"/>
      <w:widowControl/>
    </w:pPr>
    <w:rPr>
      <w:sz w:val="24"/>
      <w:lang w:eastAsia="en-US"/>
    </w:rPr>
  </w:style>
  <w:style w:type="paragraph" w:styleId="1238" w:customStyle="1">
    <w:name w:val="正文文本 21"/>
    <w:basedOn w:val="780"/>
    <w:uiPriority w:val="0"/>
    <w:qFormat/>
    <w:pPr>
      <w:ind w:firstLine="560"/>
      <w:spacing w:line="240" w:lineRule="atLeast"/>
    </w:pPr>
    <w:rPr>
      <w:sz w:val="28"/>
    </w:rPr>
  </w:style>
  <w:style w:type="paragraph" w:styleId="1239" w:customStyle="1">
    <w:name w:val="Style2"/>
    <w:basedOn w:val="780"/>
    <w:uiPriority w:val="0"/>
    <w:qFormat/>
    <w:pPr>
      <w:jc w:val="left"/>
      <w:spacing w:line="360" w:lineRule="auto"/>
      <w:widowControl/>
    </w:pPr>
    <w:rPr>
      <w:rFonts w:ascii="宋体"/>
      <w:spacing w:val="10"/>
      <w:sz w:val="28"/>
    </w:rPr>
  </w:style>
  <w:style w:type="paragraph" w:styleId="1240" w:customStyle="1">
    <w:name w:val="_Style 245"/>
    <w:basedOn w:val="846"/>
    <w:next w:val="780"/>
    <w:uiPriority w:val="0"/>
    <w:qFormat/>
    <w:pPr>
      <w:ind w:left="0" w:firstLine="0"/>
      <w:keepLines/>
      <w:spacing w:line="276" w:lineRule="auto"/>
      <w:widowControl/>
      <w:tabs>
        <w:tab w:val="left" w:pos="425" w:leader="none"/>
      </w:tabs>
      <w:outlineLvl w:val="9"/>
    </w:pPr>
    <w:rPr>
      <w:rFonts w:ascii="Cambria" w:hAnsi="Cambria" w:eastAsia="华文中宋"/>
      <w:b/>
      <w:bCs/>
      <w:color w:val="365f91"/>
      <w:szCs w:val="28"/>
    </w:rPr>
  </w:style>
  <w:style w:type="paragraph" w:styleId="1241" w:customStyle="1">
    <w:name w:val="yyn4"/>
    <w:basedOn w:val="1242"/>
    <w:uiPriority w:val="0"/>
    <w:qFormat/>
    <w:pPr>
      <w:spacing w:before="120" w:after="120" w:line="240" w:lineRule="auto"/>
      <w:tabs>
        <w:tab w:val="left" w:pos="1344" w:leader="none"/>
      </w:tabs>
    </w:pPr>
    <w:rPr>
      <w:color w:val="000000"/>
    </w:rPr>
  </w:style>
  <w:style w:type="paragraph" w:styleId="1242" w:customStyle="1">
    <w:name w:val="yyn2"/>
    <w:basedOn w:val="1243"/>
    <w:uiPriority w:val="0"/>
    <w:qFormat/>
    <w:pPr>
      <w:ind w:right="0" w:firstLine="0"/>
      <w:jc w:val="left"/>
      <w:tabs>
        <w:tab w:val="left" w:pos="1344" w:leader="none"/>
      </w:tabs>
    </w:pPr>
    <w:rPr>
      <w:spacing w:val="0"/>
    </w:rPr>
  </w:style>
  <w:style w:type="paragraph" w:styleId="1243" w:customStyle="1">
    <w:name w:val="yyn"/>
    <w:basedOn w:val="780"/>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44" w:customStyle="1">
    <w:name w:val="+a)"/>
    <w:uiPriority w:val="0"/>
    <w:qFormat/>
    <w:rPr>
      <w:rFonts w:hint="default" w:ascii="Calibri" w:hAnsi="Calibri" w:eastAsia="宋体" w:cs="Times New Roman"/>
      <w:lang w:val="en-US" w:eastAsia="zh-CN" w:bidi="ar-SA"/>
    </w:rPr>
  </w:style>
  <w:style w:type="paragraph" w:styleId="1245" w:customStyle="1">
    <w:name w:val="样式 (西文) 仿宋_GB2312 (中文) 仿宋_GB2312 小四 黑色 行距: 固定值 18 磅"/>
    <w:basedOn w:val="780"/>
    <w:uiPriority w:val="0"/>
    <w:qFormat/>
    <w:pPr>
      <w:spacing w:before="30" w:line="360" w:lineRule="exact"/>
    </w:pPr>
    <w:rPr>
      <w:rFonts w:ascii="宋体" w:hAnsi="Arial"/>
      <w:color w:val="000000"/>
      <w:spacing w:val="-10"/>
      <w:sz w:val="24"/>
    </w:rPr>
  </w:style>
  <w:style w:type="paragraph" w:styleId="1246" w:customStyle="1">
    <w:name w:val="纯文本11"/>
    <w:basedOn w:val="780"/>
    <w:uiPriority w:val="0"/>
    <w:qFormat/>
    <w:rPr>
      <w:rFonts w:ascii="宋体" w:hAnsi="Courier New" w:eastAsia="楷体_GB2312"/>
      <w:sz w:val="26"/>
      <w:szCs w:val="24"/>
    </w:rPr>
  </w:style>
  <w:style w:type="paragraph" w:styleId="1247" w:customStyle="1">
    <w:name w:val="左标题4&amp;2-黑小4行22段前6段后6"/>
    <w:basedOn w:val="780"/>
    <w:uiPriority w:val="0"/>
    <w:qFormat/>
    <w:pPr>
      <w:spacing w:line="360" w:lineRule="exact"/>
    </w:pPr>
  </w:style>
  <w:style w:type="paragraph" w:styleId="1248" w:customStyle="1">
    <w:name w:val="texte"/>
    <w:basedOn w:val="780"/>
    <w:uiPriority w:val="0"/>
    <w:qFormat/>
    <w:pPr>
      <w:ind w:firstLine="540"/>
      <w:keepLines/>
      <w:spacing w:before="120" w:line="440" w:lineRule="atLeast"/>
      <w:widowControl/>
      <w:tabs>
        <w:tab w:val="left" w:pos="0" w:leader="none"/>
      </w:tabs>
    </w:pPr>
    <w:rPr>
      <w:rFonts w:ascii="宋体"/>
      <w:sz w:val="24"/>
    </w:rPr>
  </w:style>
  <w:style w:type="paragraph" w:styleId="1249" w:customStyle="1">
    <w:name w:val="封面表格文本"/>
    <w:basedOn w:val="780"/>
    <w:uiPriority w:val="0"/>
    <w:qFormat/>
    <w:pPr>
      <w:jc w:val="center"/>
    </w:pPr>
    <w:rPr>
      <w:b/>
      <w:sz w:val="24"/>
    </w:rPr>
  </w:style>
  <w:style w:type="paragraph" w:styleId="1250" w:customStyle="1">
    <w:name w:val="正文缩进2字符"/>
    <w:uiPriority w:val="0"/>
    <w:qFormat/>
    <w:pPr>
      <w:ind w:firstLine="571"/>
      <w:widowControl w:val="off"/>
    </w:pPr>
    <w:rPr>
      <w:rFonts w:hint="default" w:ascii="仿宋_GB2312" w:hAnsi="Calibri" w:eastAsia="仿宋_GB2312" w:cs="宋体"/>
      <w:sz w:val="28"/>
      <w:lang w:val="en-US" w:eastAsia="zh-CN" w:bidi="ar-SA"/>
    </w:rPr>
  </w:style>
  <w:style w:type="paragraph" w:styleId="1251" w:customStyle="1">
    <w:name w:val="-正文 Char"/>
    <w:basedOn w:val="780"/>
    <w:uiPriority w:val="0"/>
    <w:qFormat/>
    <w:pPr>
      <w:ind w:firstLine="200"/>
      <w:jc w:val="left"/>
      <w:spacing w:line="360" w:lineRule="auto"/>
      <w:widowControl/>
    </w:pPr>
    <w:rPr>
      <w:rFonts w:ascii="Arial" w:hAnsi="Arial"/>
      <w:sz w:val="24"/>
      <w:szCs w:val="24"/>
    </w:rPr>
  </w:style>
  <w:style w:type="paragraph" w:styleId="1252" w:customStyle="1">
    <w:name w:val="首缩"/>
    <w:basedOn w:val="780"/>
    <w:uiPriority w:val="0"/>
    <w:qFormat/>
    <w:pPr>
      <w:ind w:firstLine="454"/>
      <w:spacing w:line="312" w:lineRule="atLeast"/>
    </w:pPr>
    <w:rPr>
      <w:sz w:val="18"/>
    </w:rPr>
  </w:style>
  <w:style w:type="paragraph" w:styleId="1253" w:customStyle="1">
    <w:name w:val="para115px20pxnoindent"/>
    <w:basedOn w:val="780"/>
    <w:uiPriority w:val="0"/>
    <w:qFormat/>
    <w:pPr>
      <w:jc w:val="left"/>
      <w:spacing w:before="100" w:beforeAutospacing="1" w:after="100" w:afterAutospacing="1" w:line="390" w:lineRule="atLeast"/>
      <w:widowControl/>
    </w:pPr>
    <w:rPr>
      <w:rFonts w:ascii="Verdana" w:hAnsi="Verdana"/>
      <w:color w:val="000000"/>
      <w:sz w:val="17"/>
    </w:rPr>
  </w:style>
  <w:style w:type="paragraph" w:styleId="1254" w:customStyle="1">
    <w:name w:val="Char Char Char"/>
    <w:basedOn w:val="780"/>
    <w:uiPriority w:val="0"/>
    <w:qFormat/>
    <w:rPr>
      <w:rFonts w:ascii="Tahoma" w:hAnsi="Tahoma"/>
      <w:sz w:val="24"/>
    </w:rPr>
  </w:style>
  <w:style w:type="paragraph" w:styleId="1255" w:customStyle="1">
    <w:name w:val="-1章"/>
    <w:basedOn w:val="846"/>
    <w:uiPriority w:val="0"/>
    <w:qFormat/>
    <w:pPr>
      <w:ind w:right="-167" w:firstLine="200"/>
      <w:jc w:val="center"/>
      <w:keepLines/>
      <w:pageBreakBefore/>
      <w:spacing w:before="340" w:after="330" w:line="480" w:lineRule="auto"/>
      <w:widowControl/>
    </w:pPr>
    <w:rPr>
      <w:rFonts w:ascii="宋体" w:hAnsi="宋体"/>
      <w:b/>
      <w:szCs w:val="24"/>
    </w:rPr>
  </w:style>
  <w:style w:type="paragraph" w:styleId="1256" w:customStyle="1">
    <w:name w:val="font0"/>
    <w:basedOn w:val="780"/>
    <w:uiPriority w:val="0"/>
    <w:qFormat/>
    <w:pPr>
      <w:jc w:val="left"/>
      <w:spacing w:before="100" w:beforeAutospacing="1" w:after="100" w:afterAutospacing="1"/>
      <w:widowControl/>
    </w:pPr>
    <w:rPr>
      <w:sz w:val="24"/>
      <w:szCs w:val="24"/>
    </w:rPr>
  </w:style>
  <w:style w:type="paragraph" w:styleId="1257" w:customStyle="1">
    <w:name w:val="样式 正文文本缩进 2 + Times New Roman 首行缩进:  1.06 厘米 行距: 固定值 30 磅"/>
    <w:basedOn w:val="896"/>
    <w:uiPriority w:val="0"/>
    <w:qFormat/>
    <w:pPr>
      <w:ind w:firstLine="601"/>
      <w:spacing w:line="540" w:lineRule="exact"/>
    </w:pPr>
    <w:rPr>
      <w:rFonts w:ascii="Times New Roman" w:hAnsi="Times New Roman"/>
      <w:sz w:val="28"/>
      <w:szCs w:val="28"/>
    </w:rPr>
  </w:style>
  <w:style w:type="paragraph" w:styleId="1258" w:customStyle="1">
    <w:name w:val="+注："/>
    <w:basedOn w:val="780"/>
    <w:uiPriority w:val="0"/>
    <w:qFormat/>
    <w:pPr>
      <w:ind w:firstLine="200"/>
      <w:spacing w:line="360" w:lineRule="auto"/>
    </w:pPr>
    <w:rPr>
      <w:szCs w:val="21"/>
    </w:rPr>
  </w:style>
  <w:style w:type="paragraph" w:styleId="1259" w:customStyle="1">
    <w:name w:val="flType"/>
    <w:basedOn w:val="780"/>
    <w:uiPriority w:val="0"/>
    <w:qFormat/>
    <w:pPr>
      <w:jc w:val="center"/>
      <w:spacing w:before="560" w:after="120" w:line="360" w:lineRule="atLeast"/>
    </w:pPr>
    <w:rPr>
      <w:rFonts w:ascii="Arial" w:eastAsia="黑体"/>
      <w:sz w:val="28"/>
    </w:rPr>
  </w:style>
  <w:style w:type="paragraph" w:styleId="1260" w:customStyle="1">
    <w:name w:val="xl24"/>
    <w:basedOn w:val="7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61" w:customStyle="1">
    <w:name w:val="表格文字"/>
    <w:basedOn w:val="780"/>
    <w:uiPriority w:val="0"/>
    <w:qFormat/>
    <w:rPr>
      <w:szCs w:val="24"/>
    </w:rPr>
  </w:style>
  <w:style w:type="paragraph" w:styleId="1262" w:customStyle="1">
    <w:name w:val="內文1-1"/>
    <w:uiPriority w:val="0"/>
    <w:qFormat/>
    <w:pPr>
      <w:ind w:left="1020" w:hanging="510"/>
      <w:jc w:val="both"/>
      <w:spacing w:line="360" w:lineRule="auto"/>
    </w:pPr>
    <w:rPr>
      <w:rFonts w:hint="default" w:ascii="Calibri" w:hAnsi="Calibri" w:eastAsia="PMingLiU" w:cs="Times New Roman"/>
      <w:sz w:val="24"/>
      <w:lang w:val="en-US" w:eastAsia="zh-CN" w:bidi="ar-SA"/>
    </w:rPr>
  </w:style>
  <w:style w:type="paragraph" w:styleId="1263" w:customStyle="1">
    <w:name w:val="目录"/>
    <w:basedOn w:val="780"/>
    <w:uiPriority w:val="0"/>
    <w:qFormat/>
    <w:pPr>
      <w:jc w:val="left"/>
      <w:keepNext/>
      <w:spacing w:line="360" w:lineRule="atLeast"/>
    </w:pPr>
    <w:rPr>
      <w:rFonts w:ascii="À¥ÂØ·ÂËÎ" w:hAnsi="À¥ÂØ·ÂËÎ"/>
      <w:sz w:val="28"/>
    </w:rPr>
  </w:style>
  <w:style w:type="paragraph" w:styleId="1264" w:customStyle="1">
    <w:name w:val="封面文档标题"/>
    <w:basedOn w:val="780"/>
    <w:uiPriority w:val="0"/>
    <w:qFormat/>
    <w:pPr>
      <w:jc w:val="center"/>
      <w:spacing w:line="360" w:lineRule="auto"/>
    </w:pPr>
    <w:rPr>
      <w:rFonts w:ascii="Arial" w:hAnsi="Arial"/>
      <w:b/>
      <w:sz w:val="56"/>
    </w:rPr>
  </w:style>
  <w:style w:type="paragraph" w:styleId="1265" w:customStyle="1">
    <w:name w:val="Char Char Char Char Char Char Char Char Char1 Char Char Char Char"/>
    <w:basedOn w:val="875"/>
    <w:uiPriority w:val="0"/>
    <w:qFormat/>
    <w:pPr>
      <w:spacing w:line="360" w:lineRule="auto"/>
    </w:pPr>
    <w:rPr>
      <w:rFonts w:eastAsia="楷体_GB2312"/>
      <w:sz w:val="26"/>
    </w:rPr>
  </w:style>
  <w:style w:type="paragraph" w:styleId="1266" w:customStyle="1">
    <w:name w:val="Char Char3 Char Char"/>
    <w:basedOn w:val="780"/>
    <w:uiPriority w:val="0"/>
    <w:qFormat/>
  </w:style>
  <w:style w:type="paragraph" w:styleId="1267" w:customStyle="1">
    <w:name w:val="样式 标题 3 + (西文) 楷体_GB2312 (中文) 楷体_GB2312 (符号) 宋体 四号 左侧:  0 厘米... Char"/>
    <w:basedOn w:val="848"/>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68" w:customStyle="1">
    <w:name w:val="样式4"/>
    <w:basedOn w:val="850"/>
    <w:uiPriority w:val="0"/>
    <w:qFormat/>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269" w:customStyle="1">
    <w:name w:val="Char Char Char Char Char Char1 Char"/>
    <w:basedOn w:val="780"/>
    <w:uiPriority w:val="0"/>
    <w:qFormat/>
    <w:pPr>
      <w:spacing w:line="360" w:lineRule="atLeast"/>
    </w:pPr>
    <w:rPr>
      <w:rFonts w:ascii="Tahoma" w:hAnsi="Tahoma"/>
      <w:sz w:val="24"/>
    </w:rPr>
  </w:style>
  <w:style w:type="paragraph" w:styleId="1270" w:customStyle="1">
    <w:name w:val="样式 标题 3 + (西文) 楷体_GB2312 (中文) 楷体_GB2312 (符号) 宋体 四号 左侧:  0 厘米..."/>
    <w:basedOn w:val="848"/>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71" w:customStyle="1">
    <w:name w:val="样式 标题 4四 + Times New Roman 段前: 0 磅 段后: 0 磅 行距: 1.5 倍行距1"/>
    <w:basedOn w:val="849"/>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72" w:customStyle="1">
    <w:name w:val="符号列表"/>
    <w:basedOn w:val="780"/>
    <w:uiPriority w:val="0"/>
    <w:qFormat/>
    <w:pPr>
      <w:jc w:val="left"/>
      <w:spacing w:line="440" w:lineRule="exact"/>
      <w:widowControl/>
    </w:pPr>
    <w:rPr>
      <w:rFonts w:ascii="宋体" w:hAnsi="宋体"/>
      <w:color w:val="000000"/>
      <w:szCs w:val="24"/>
    </w:rPr>
  </w:style>
  <w:style w:type="paragraph" w:styleId="1273" w:customStyle="1">
    <w:name w:val="公司名称"/>
    <w:basedOn w:val="780"/>
    <w:uiPriority w:val="0"/>
    <w:qFormat/>
    <w:pPr>
      <w:jc w:val="left"/>
      <w:widowControl/>
    </w:pPr>
    <w:rPr>
      <w:rFonts w:eastAsia="黑体"/>
      <w:b/>
      <w:sz w:val="32"/>
    </w:rPr>
  </w:style>
  <w:style w:type="paragraph" w:styleId="1274" w:customStyle="1">
    <w:name w:val="+正文 Char Char3 Char Char"/>
    <w:basedOn w:val="780"/>
    <w:uiPriority w:val="0"/>
    <w:qFormat/>
    <w:pPr>
      <w:ind w:firstLine="200"/>
      <w:spacing w:line="360" w:lineRule="auto"/>
    </w:pPr>
    <w:rPr>
      <w:sz w:val="24"/>
      <w:szCs w:val="24"/>
    </w:rPr>
  </w:style>
  <w:style w:type="paragraph" w:styleId="1275" w:customStyle="1">
    <w:name w:val="规范正文"/>
    <w:basedOn w:val="780"/>
    <w:uiPriority w:val="0"/>
    <w:qFormat/>
    <w:pPr>
      <w:ind w:left="480"/>
      <w:spacing w:line="360" w:lineRule="auto"/>
    </w:pPr>
    <w:rPr>
      <w:sz w:val="24"/>
    </w:rPr>
  </w:style>
  <w:style w:type="paragraph" w:styleId="1276" w:customStyle="1">
    <w:name w:val="样式 标题 1"/>
    <w:basedOn w:val="780"/>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77" w:customStyle="1">
    <w:name w:val="_Style 3"/>
    <w:basedOn w:val="780"/>
    <w:uiPriority w:val="0"/>
    <w:qFormat/>
    <w:pPr>
      <w:ind w:firstLine="420"/>
      <w:spacing w:line="360" w:lineRule="auto"/>
    </w:pPr>
    <w:rPr>
      <w:sz w:val="24"/>
      <w:szCs w:val="22"/>
    </w:rPr>
  </w:style>
  <w:style w:type="paragraph" w:styleId="1278" w:customStyle="1">
    <w:name w:val="Subject"/>
    <w:basedOn w:val="780"/>
    <w:uiPriority w:val="0"/>
    <w:qFormat/>
    <w:pPr>
      <w:jc w:val="center"/>
    </w:pPr>
    <w:rPr>
      <w:rFonts w:eastAsia="黑体"/>
      <w:b/>
      <w:sz w:val="48"/>
    </w:rPr>
  </w:style>
  <w:style w:type="paragraph" w:styleId="1279" w:customStyle="1">
    <w:name w:val="+列表3"/>
    <w:basedOn w:val="780"/>
    <w:uiPriority w:val="0"/>
    <w:qFormat/>
    <w:pPr>
      <w:jc w:val="center"/>
    </w:pPr>
    <w:rPr>
      <w:sz w:val="15"/>
      <w:szCs w:val="18"/>
    </w:rPr>
  </w:style>
  <w:style w:type="paragraph" w:styleId="1280" w:customStyle="1">
    <w:name w:val="+b1、"/>
    <w:basedOn w:val="1281"/>
    <w:uiPriority w:val="0"/>
    <w:qFormat/>
    <w:pPr>
      <w:tabs>
        <w:tab w:val="left" w:pos="958" w:leader="none"/>
      </w:tabs>
    </w:pPr>
    <w:rPr>
      <w:b/>
    </w:rPr>
  </w:style>
  <w:style w:type="paragraph" w:styleId="1281" w:customStyle="1">
    <w:name w:val="+1、"/>
    <w:basedOn w:val="780"/>
    <w:uiPriority w:val="0"/>
    <w:qFormat/>
    <w:pPr>
      <w:spacing w:line="360" w:lineRule="auto"/>
      <w:tabs>
        <w:tab w:val="left" w:pos="958" w:leader="none"/>
      </w:tabs>
    </w:pPr>
    <w:rPr>
      <w:sz w:val="24"/>
      <w:szCs w:val="28"/>
    </w:rPr>
  </w:style>
  <w:style w:type="paragraph" w:styleId="1282" w:customStyle="1">
    <w:name w:val="xl26"/>
    <w:basedOn w:val="7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83"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284" w:customStyle="1">
    <w:name w:val="+正文 Char Char5"/>
    <w:basedOn w:val="780"/>
    <w:uiPriority w:val="0"/>
    <w:qFormat/>
    <w:pPr>
      <w:ind w:firstLine="200"/>
      <w:spacing w:line="360" w:lineRule="auto"/>
    </w:pPr>
    <w:rPr>
      <w:sz w:val="24"/>
    </w:rPr>
  </w:style>
  <w:style w:type="paragraph" w:styleId="1285" w:customStyle="1">
    <w:name w:val="+1. Char Char"/>
    <w:basedOn w:val="1286"/>
    <w:uiPriority w:val="0"/>
    <w:qFormat/>
    <w:pPr>
      <w:ind w:firstLine="0"/>
    </w:pPr>
  </w:style>
  <w:style w:type="paragraph" w:styleId="1286" w:customStyle="1">
    <w:name w:val="+正文 Char Char2 Char Char"/>
    <w:basedOn w:val="780"/>
    <w:uiPriority w:val="0"/>
    <w:qFormat/>
    <w:pPr>
      <w:ind w:firstLine="200"/>
      <w:spacing w:line="360" w:lineRule="auto"/>
    </w:pPr>
    <w:rPr>
      <w:sz w:val="24"/>
      <w:szCs w:val="28"/>
    </w:rPr>
  </w:style>
  <w:style w:type="paragraph" w:styleId="1287" w:customStyle="1">
    <w:name w:val="封面副标题"/>
    <w:basedOn w:val="780"/>
    <w:next w:val="882"/>
    <w:uiPriority w:val="0"/>
    <w:qFormat/>
    <w:pPr>
      <w:ind w:firstLine="200"/>
      <w:jc w:val="center"/>
      <w:spacing w:line="360" w:lineRule="auto"/>
      <w:widowControl/>
    </w:pPr>
    <w:rPr>
      <w:rFonts w:ascii="Arial Black" w:hAnsi="Arial Black" w:eastAsia="黑体"/>
      <w:sz w:val="72"/>
    </w:rPr>
  </w:style>
  <w:style w:type="paragraph" w:styleId="1288" w:customStyle="1">
    <w:name w:val="Reference Initials"/>
    <w:basedOn w:val="780"/>
    <w:next w:val="780"/>
    <w:uiPriority w:val="0"/>
    <w:qFormat/>
    <w:pPr>
      <w:jc w:val="left"/>
      <w:keepNext/>
      <w:spacing w:before="240" w:line="360" w:lineRule="atLeast"/>
    </w:pPr>
    <w:rPr>
      <w:rFonts w:ascii="Courier New" w:hAnsi="Courier New" w:eastAsia="仿宋_GB2312" w:cs="Arial"/>
      <w:color w:val="000000"/>
      <w:sz w:val="24"/>
    </w:rPr>
  </w:style>
  <w:style w:type="paragraph" w:styleId="1289" w:customStyle="1">
    <w:name w:val="Char Char Char1 Char Char Char Char"/>
    <w:basedOn w:val="780"/>
    <w:uiPriority w:val="0"/>
    <w:qFormat/>
    <w:pPr>
      <w:jc w:val="left"/>
      <w:spacing w:after="160" w:line="240" w:lineRule="exact"/>
      <w:widowControl/>
    </w:pPr>
    <w:rPr>
      <w:sz w:val="24"/>
      <w:szCs w:val="24"/>
    </w:rPr>
  </w:style>
  <w:style w:type="paragraph" w:styleId="1290" w:customStyle="1">
    <w:name w:val="xl25"/>
    <w:basedOn w:val="7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91" w:customStyle="1">
    <w:name w:val="样式 标题 1 + (中文) 黑体 四号 居中 段前: 0 磅 段后: 0 磅 行距: 2 倍行距"/>
    <w:basedOn w:val="846"/>
    <w:uiPriority w:val="0"/>
    <w:qFormat/>
    <w:pPr>
      <w:ind w:left="431" w:right="6" w:hanging="431"/>
      <w:keepNext w:val="0"/>
      <w:spacing w:line="360" w:lineRule="auto"/>
    </w:pPr>
    <w:rPr>
      <w:rFonts w:ascii="宋体" w:hAnsi="宋体"/>
      <w:b/>
      <w:bCs/>
      <w:sz w:val="24"/>
      <w:szCs w:val="24"/>
    </w:rPr>
  </w:style>
  <w:style w:type="paragraph" w:styleId="1292" w:customStyle="1">
    <w:name w:val="正文文字格式"/>
    <w:basedOn w:val="780"/>
    <w:uiPriority w:val="0"/>
    <w:qFormat/>
    <w:pPr>
      <w:ind w:firstLine="505"/>
      <w:jc w:val="left"/>
      <w:spacing w:line="460" w:lineRule="exact"/>
    </w:pPr>
    <w:rPr>
      <w:rFonts w:ascii="宋体"/>
      <w:sz w:val="24"/>
    </w:rPr>
  </w:style>
  <w:style w:type="paragraph" w:styleId="1293" w:customStyle="1">
    <w:name w:val="默认段落字体 Para Char Char Char Char Char Char Char"/>
    <w:basedOn w:val="780"/>
    <w:uiPriority w:val="0"/>
    <w:qFormat/>
    <w:pPr>
      <w:spacing w:line="360" w:lineRule="auto"/>
    </w:pPr>
    <w:rPr>
      <w:rFonts w:ascii="Tahoma" w:hAnsi="Tahoma"/>
      <w:sz w:val="24"/>
    </w:rPr>
  </w:style>
  <w:style w:type="paragraph" w:styleId="1294" w:customStyle="1">
    <w:name w:val="Char Char3 Char Char Char Char"/>
    <w:basedOn w:val="780"/>
    <w:uiPriority w:val="0"/>
    <w:qFormat/>
    <w:pPr>
      <w:jc w:val="left"/>
      <w:spacing w:after="160" w:line="240" w:lineRule="exact"/>
      <w:widowControl/>
    </w:pPr>
    <w:rPr>
      <w:rFonts w:ascii="Verdana" w:hAnsi="Verdana"/>
      <w:sz w:val="20"/>
      <w:lang w:eastAsia="en-US"/>
    </w:rPr>
  </w:style>
  <w:style w:type="paragraph" w:styleId="1295"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296" w:customStyle="1">
    <w:name w:val="Default Paragraph Char Char Char Char"/>
    <w:basedOn w:val="780"/>
    <w:next w:val="780"/>
    <w:uiPriority w:val="0"/>
    <w:qFormat/>
    <w:pPr>
      <w:jc w:val="left"/>
      <w:spacing w:line="360" w:lineRule="auto"/>
      <w:widowControl/>
    </w:pPr>
    <w:rPr>
      <w:rFonts w:eastAsia="仿宋_GB2312"/>
      <w:sz w:val="24"/>
      <w:lang w:eastAsia="en-US"/>
    </w:rPr>
  </w:style>
  <w:style w:type="paragraph" w:styleId="1297" w:customStyle="1">
    <w:name w:val="xl36"/>
    <w:basedOn w:val="780"/>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98" w:customStyle="1">
    <w:name w:val="+(1)"/>
    <w:basedOn w:val="1163"/>
    <w:uiPriority w:val="0"/>
    <w:qFormat/>
    <w:pPr>
      <w:numPr>
        <w:ilvl w:val="2"/>
        <w:numId w:val="2"/>
      </w:numPr>
      <w:ind w:firstLine="0"/>
      <w:tabs>
        <w:tab w:val="left" w:pos="2126" w:leader="none"/>
      </w:tabs>
    </w:pPr>
    <w:rPr>
      <w:szCs w:val="28"/>
    </w:rPr>
  </w:style>
  <w:style w:type="paragraph" w:styleId="1299" w:customStyle="1">
    <w:name w:val="正文2"/>
    <w:basedOn w:val="780"/>
    <w:uiPriority w:val="0"/>
    <w:qFormat/>
    <w:pPr>
      <w:ind w:firstLine="200"/>
      <w:jc w:val="left"/>
      <w:spacing w:after="160" w:line="360" w:lineRule="auto"/>
      <w:widowControl/>
    </w:pPr>
    <w:rPr>
      <w:rFonts w:ascii="Verdana" w:hAnsi="Verdana" w:eastAsia="黑体"/>
      <w:lang w:eastAsia="en-US"/>
    </w:rPr>
  </w:style>
  <w:style w:type="paragraph" w:styleId="1300"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1" w:customStyle="1">
    <w:name w:val="+正文 Char1"/>
    <w:basedOn w:val="780"/>
    <w:uiPriority w:val="0"/>
    <w:qFormat/>
    <w:pPr>
      <w:ind w:firstLine="200"/>
      <w:spacing w:line="360" w:lineRule="auto"/>
    </w:pPr>
    <w:rPr>
      <w:sz w:val="24"/>
      <w:szCs w:val="28"/>
    </w:rPr>
  </w:style>
  <w:style w:type="paragraph" w:styleId="1302" w:customStyle="1">
    <w:name w:val="+标题4"/>
    <w:basedOn w:val="849"/>
    <w:uiPriority w:val="0"/>
    <w:qFormat/>
    <w:pPr>
      <w:numPr>
        <w:ilvl w:val="3"/>
        <w:numId w:val="3"/>
      </w:numPr>
      <w:spacing w:before="120" w:after="120" w:line="360" w:lineRule="auto"/>
    </w:pPr>
    <w:rPr>
      <w:rFonts w:ascii="Times New Roman" w:hAnsi="Times New Roman" w:eastAsia="宋体"/>
      <w:sz w:val="24"/>
    </w:rPr>
  </w:style>
  <w:style w:type="paragraph" w:styleId="1303" w:customStyle="1">
    <w:name w:val="+标题1"/>
    <w:basedOn w:val="84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04" w:customStyle="1">
    <w:name w:val="列出段落 Char Char"/>
    <w:uiPriority w:val="0"/>
    <w:qFormat/>
    <w:pPr>
      <w:ind w:firstLine="420"/>
    </w:pPr>
    <w:rPr>
      <w:rFonts w:hint="default" w:ascii="Calibri" w:hAnsi="Calibri" w:eastAsia="宋体" w:cs="Times New Roman"/>
      <w:lang w:val="en-US" w:eastAsia="zh-CN" w:bidi="ar-SA"/>
    </w:rPr>
  </w:style>
  <w:style w:type="paragraph" w:styleId="1305" w:customStyle="1">
    <w:name w:val="flName"/>
    <w:basedOn w:val="780"/>
    <w:uiPriority w:val="0"/>
    <w:qFormat/>
    <w:pPr>
      <w:ind w:firstLine="200"/>
      <w:jc w:val="center"/>
      <w:spacing w:before="320" w:after="160" w:line="360" w:lineRule="atLeast"/>
    </w:pPr>
    <w:rPr>
      <w:rFonts w:ascii="Arial" w:eastAsia="黑体"/>
      <w:sz w:val="32"/>
      <w:szCs w:val="24"/>
    </w:rPr>
  </w:style>
  <w:style w:type="paragraph" w:styleId="1306"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bidi="ar-SA"/>
    </w:rPr>
  </w:style>
  <w:style w:type="paragraph" w:styleId="1307" w:customStyle="1">
    <w:name w:val="+标准"/>
    <w:uiPriority w:val="0"/>
    <w:qFormat/>
    <w:pPr>
      <w:ind w:left="1299" w:hanging="1099"/>
      <w:tabs>
        <w:tab w:val="left" w:pos="2880" w:leader="none"/>
      </w:tabs>
    </w:pPr>
    <w:rPr>
      <w:rFonts w:hint="default" w:ascii="Calibri" w:hAnsi="Calibri" w:eastAsia="宋体" w:cs="Times New Roman"/>
      <w:lang w:val="en-US" w:eastAsia="zh-CN" w:bidi="ar-SA"/>
    </w:rPr>
  </w:style>
  <w:style w:type="paragraph" w:styleId="1308" w:customStyle="1">
    <w:name w:val="二级条标题"/>
    <w:basedOn w:val="1309"/>
    <w:next w:val="780"/>
    <w:uiPriority w:val="0"/>
    <w:qFormat/>
    <w:pPr>
      <w:outlineLvl w:val="3"/>
    </w:pPr>
  </w:style>
  <w:style w:type="paragraph" w:styleId="1309" w:customStyle="1">
    <w:name w:val="一级条标题"/>
    <w:basedOn w:val="1310"/>
    <w:next w:val="780"/>
    <w:uiPriority w:val="0"/>
    <w:qFormat/>
    <w:pPr>
      <w:outlineLvl w:val="2"/>
    </w:pPr>
  </w:style>
  <w:style w:type="paragraph" w:styleId="1310" w:customStyle="1">
    <w:name w:val="章标题"/>
    <w:next w:val="780"/>
    <w:uiPriority w:val="0"/>
    <w:qFormat/>
    <w:pPr>
      <w:jc w:val="both"/>
      <w:outlineLvl w:val="1"/>
    </w:pPr>
    <w:rPr>
      <w:rFonts w:hint="default" w:ascii="黑体" w:hAnsi="Calibri" w:eastAsia="黑体" w:cs="Times New Roman"/>
      <w:sz w:val="21"/>
      <w:lang w:val="en-US" w:eastAsia="zh-CN" w:bidi="ar-SA"/>
    </w:rPr>
  </w:style>
  <w:style w:type="paragraph" w:styleId="1311" w:customStyle="1">
    <w:name w:val="++标题1"/>
    <w:basedOn w:val="846"/>
    <w:uiPriority w:val="0"/>
    <w:qFormat/>
    <w:pPr>
      <w:jc w:val="center"/>
      <w:keepLines/>
      <w:spacing w:line="360" w:lineRule="auto"/>
      <w:outlineLvl w:val="1"/>
    </w:pPr>
    <w:rPr>
      <w:rFonts w:eastAsia="黑体"/>
      <w:b/>
      <w:bCs/>
      <w:sz w:val="32"/>
      <w:szCs w:val="32"/>
    </w:rPr>
  </w:style>
  <w:style w:type="paragraph" w:styleId="1312" w:customStyle="1">
    <w:name w:val="Char Char Char1 Char"/>
    <w:basedOn w:val="780"/>
    <w:uiPriority w:val="0"/>
    <w:qFormat/>
    <w:pPr>
      <w:spacing w:line="312" w:lineRule="atLeast"/>
    </w:pPr>
    <w:rPr>
      <w:b/>
      <w:bCs/>
      <w:sz w:val="36"/>
      <w:szCs w:val="32"/>
    </w:rPr>
  </w:style>
  <w:style w:type="paragraph" w:styleId="1313" w:customStyle="1">
    <w:name w:val="+1)"/>
    <w:uiPriority w:val="0"/>
    <w:qFormat/>
    <w:rPr>
      <w:rFonts w:hint="default" w:ascii="Calibri" w:hAnsi="Calibri" w:eastAsia="宋体" w:cs="Times New Roman"/>
      <w:lang w:val="en-US" w:eastAsia="zh-CN" w:bidi="ar-SA"/>
    </w:rPr>
  </w:style>
  <w:style w:type="paragraph" w:styleId="1314" w:customStyle="1">
    <w:name w:val="xl42"/>
    <w:basedOn w:val="78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15" w:customStyle="1">
    <w:name w:val="样式 标题 2 + 楷体_GB2312 段前: 0 磅 段后: 0 磅 行距: 1.5 倍行距"/>
    <w:basedOn w:val="84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16" w:customStyle="1">
    <w:name w:val="－列表2"/>
    <w:basedOn w:val="780"/>
    <w:uiPriority w:val="0"/>
    <w:qFormat/>
    <w:pPr>
      <w:jc w:val="left"/>
    </w:pPr>
    <w:rPr>
      <w:rFonts w:hAnsi="Arial"/>
      <w:sz w:val="24"/>
      <w:szCs w:val="24"/>
    </w:rPr>
  </w:style>
  <w:style w:type="paragraph" w:styleId="1317" w:customStyle="1">
    <w:name w:val="xl44"/>
    <w:basedOn w:val="78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318" w:customStyle="1">
    <w:name w:val="样式 标题 3 Char Char"/>
    <w:basedOn w:val="848"/>
    <w:uiPriority w:val="0"/>
    <w:qFormat/>
    <w:pPr>
      <w:ind w:firstLine="480"/>
      <w:spacing w:before="0" w:after="0" w:line="360" w:lineRule="auto"/>
      <w:tabs>
        <w:tab w:val="left" w:pos="1000" w:leader="none"/>
      </w:tabs>
    </w:pPr>
    <w:rPr>
      <w:rFonts w:eastAsia="黑体"/>
      <w:bCs/>
      <w:sz w:val="24"/>
      <w:szCs w:val="24"/>
    </w:rPr>
  </w:style>
  <w:style w:type="paragraph" w:styleId="1319" w:customStyle="1">
    <w:name w:val="Char Char Char Char Char Char Char Char Char1 Char"/>
    <w:basedOn w:val="875"/>
    <w:uiPriority w:val="0"/>
    <w:qFormat/>
    <w:pPr>
      <w:spacing w:line="360" w:lineRule="auto"/>
    </w:pPr>
    <w:rPr>
      <w:rFonts w:ascii="Tahoma" w:hAnsi="Tahoma"/>
      <w:sz w:val="24"/>
      <w:szCs w:val="24"/>
    </w:rPr>
  </w:style>
  <w:style w:type="paragraph" w:styleId="1320" w:customStyle="1">
    <w:name w:val="无缩进正文"/>
    <w:basedOn w:val="780"/>
    <w:uiPriority w:val="0"/>
    <w:qFormat/>
  </w:style>
  <w:style w:type="paragraph" w:styleId="1321" w:customStyle="1">
    <w:name w:val="正文--表格内正文"/>
    <w:basedOn w:val="780"/>
    <w:uiPriority w:val="0"/>
    <w:qFormat/>
    <w:pPr>
      <w:jc w:val="center"/>
      <w:spacing w:line="360" w:lineRule="auto"/>
    </w:pPr>
    <w:rPr>
      <w:rFonts w:ascii="仿宋" w:hAnsi="仿宋" w:eastAsia="仿宋"/>
      <w:b/>
      <w:sz w:val="28"/>
      <w:szCs w:val="28"/>
    </w:rPr>
  </w:style>
  <w:style w:type="paragraph" w:styleId="1322" w:customStyle="1">
    <w:name w:val="A."/>
    <w:basedOn w:val="780"/>
    <w:uiPriority w:val="0"/>
    <w:qFormat/>
    <w:pPr>
      <w:ind w:left="454" w:hanging="454"/>
      <w:spacing w:line="264" w:lineRule="auto"/>
      <w:widowControl/>
      <w:tabs>
        <w:tab w:val="left" w:pos="454" w:leader="none"/>
      </w:tabs>
    </w:pPr>
    <w:rPr>
      <w:sz w:val="24"/>
    </w:rPr>
  </w:style>
  <w:style w:type="paragraph" w:styleId="1323" w:customStyle="1">
    <w:name w:val="pa-11"/>
    <w:basedOn w:val="780"/>
    <w:uiPriority w:val="0"/>
    <w:qFormat/>
    <w:pPr>
      <w:jc w:val="left"/>
      <w:spacing w:before="136" w:after="136"/>
      <w:widowControl/>
    </w:pPr>
    <w:rPr>
      <w:rFonts w:ascii="宋体" w:hAnsi="宋体" w:cs="宋体"/>
      <w:sz w:val="24"/>
      <w:szCs w:val="24"/>
    </w:rPr>
  </w:style>
  <w:style w:type="paragraph" w:styleId="1324" w:customStyle="1">
    <w:name w:val="xl27"/>
    <w:basedOn w:val="7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325" w:customStyle="1">
    <w:name w:val="标题2"/>
    <w:basedOn w:val="780"/>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326"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val="en-US" w:eastAsia="zh-CN" w:bidi="ar-SA"/>
    </w:rPr>
  </w:style>
  <w:style w:type="paragraph" w:styleId="1327" w:customStyle="1">
    <w:name w:val="b-b2"/>
    <w:basedOn w:val="847"/>
    <w:next w:val="780"/>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28" w:customStyle="1">
    <w:name w:val="xl29"/>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29" w:customStyle="1">
    <w:name w:val="五级条标题"/>
    <w:basedOn w:val="1330"/>
    <w:next w:val="780"/>
    <w:uiPriority w:val="0"/>
    <w:qFormat/>
    <w:pPr>
      <w:outlineLvl w:val="6"/>
    </w:pPr>
  </w:style>
  <w:style w:type="paragraph" w:styleId="1330" w:customStyle="1">
    <w:name w:val="四级条标题"/>
    <w:basedOn w:val="1331"/>
    <w:next w:val="780"/>
    <w:uiPriority w:val="0"/>
    <w:qFormat/>
    <w:pPr>
      <w:outlineLvl w:val="5"/>
    </w:pPr>
  </w:style>
  <w:style w:type="paragraph" w:styleId="1331" w:customStyle="1">
    <w:name w:val="三级条标题"/>
    <w:basedOn w:val="1308"/>
    <w:next w:val="780"/>
    <w:uiPriority w:val="0"/>
    <w:qFormat/>
    <w:pPr>
      <w:outlineLvl w:val="4"/>
    </w:pPr>
  </w:style>
  <w:style w:type="paragraph" w:styleId="1332" w:customStyle="1">
    <w:name w:val="+列表1 Char Char"/>
    <w:basedOn w:val="780"/>
    <w:uiPriority w:val="0"/>
    <w:qFormat/>
    <w:pPr>
      <w:jc w:val="center"/>
    </w:pPr>
  </w:style>
  <w:style w:type="paragraph" w:styleId="1333" w:customStyle="1">
    <w:name w:val="1)"/>
    <w:basedOn w:val="780"/>
    <w:uiPriority w:val="0"/>
    <w:qFormat/>
    <w:pPr>
      <w:ind w:left="1814" w:hanging="453"/>
      <w:spacing w:line="264" w:lineRule="auto"/>
      <w:tabs>
        <w:tab w:val="left" w:pos="1814" w:leader="none"/>
      </w:tabs>
    </w:pPr>
    <w:rPr>
      <w:sz w:val="24"/>
      <w:szCs w:val="24"/>
    </w:rPr>
  </w:style>
  <w:style w:type="paragraph" w:styleId="1334" w:customStyle="1">
    <w:name w:val="xl37"/>
    <w:basedOn w:val="780"/>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335" w:customStyle="1">
    <w:name w:val="-1.1.1"/>
    <w:basedOn w:val="849"/>
    <w:uiPriority w:val="0"/>
    <w:qFormat/>
    <w:pPr>
      <w:ind w:firstLine="200"/>
      <w:jc w:val="left"/>
      <w:spacing w:before="120" w:after="120" w:line="360" w:lineRule="auto"/>
    </w:pPr>
    <w:rPr>
      <w:rFonts w:eastAsia="宋体"/>
      <w:sz w:val="24"/>
      <w:szCs w:val="24"/>
    </w:rPr>
  </w:style>
  <w:style w:type="paragraph" w:styleId="1336" w:customStyle="1">
    <w:name w:val="MM Topic 1"/>
    <w:basedOn w:val="84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37" w:customStyle="1">
    <w:name w:val="style7"/>
    <w:basedOn w:val="780"/>
    <w:uiPriority w:val="0"/>
    <w:qFormat/>
    <w:pPr>
      <w:jc w:val="left"/>
      <w:spacing w:before="100" w:beforeAutospacing="1" w:after="100" w:afterAutospacing="1"/>
      <w:widowControl/>
    </w:pPr>
    <w:rPr>
      <w:rFonts w:ascii="宋体" w:hAnsi="宋体" w:cs="宋体"/>
      <w:sz w:val="18"/>
      <w:szCs w:val="18"/>
    </w:rPr>
  </w:style>
  <w:style w:type="paragraph" w:styleId="1338" w:customStyle="1">
    <w:name w:val="F00"/>
    <w:basedOn w:val="780"/>
    <w:uiPriority w:val="0"/>
    <w:qFormat/>
    <w:pPr>
      <w:ind w:firstLine="200"/>
      <w:spacing w:line="400" w:lineRule="atLeast"/>
    </w:pPr>
    <w:rPr>
      <w:sz w:val="28"/>
      <w:szCs w:val="28"/>
    </w:rPr>
  </w:style>
  <w:style w:type="paragraph" w:styleId="1339" w:customStyle="1">
    <w:name w:val="-1.1"/>
    <w:basedOn w:val="848"/>
    <w:uiPriority w:val="0"/>
    <w:qFormat/>
    <w:pPr>
      <w:ind w:firstLine="482"/>
      <w:jc w:val="left"/>
      <w:spacing w:before="120" w:after="120" w:line="360" w:lineRule="auto"/>
      <w:widowControl/>
    </w:pPr>
    <w:rPr>
      <w:rFonts w:ascii="宋体" w:hAnsi="宋体"/>
      <w:sz w:val="24"/>
      <w:szCs w:val="24"/>
    </w:rPr>
  </w:style>
  <w:style w:type="paragraph" w:styleId="1340" w:customStyle="1">
    <w:name w:val="FA正文Bold+标号"/>
    <w:basedOn w:val="1097"/>
    <w:next w:val="1098"/>
    <w:uiPriority w:val="0"/>
    <w:qFormat/>
    <w:pPr>
      <w:ind w:left="907" w:hanging="567"/>
      <w:keepNext w:val="0"/>
      <w:tabs>
        <w:tab w:val="left" w:pos="567" w:leader="none"/>
      </w:tabs>
    </w:pPr>
    <w:rPr>
      <w:rFonts w:hAnsi="Times New Roman"/>
      <w:szCs w:val="20"/>
    </w:rPr>
  </w:style>
  <w:style w:type="paragraph" w:styleId="1341" w:customStyle="1">
    <w:name w:val="样式 标题 2节 + Times New Roman 四号 行距: 1.5 倍行距"/>
    <w:basedOn w:val="847"/>
    <w:uiPriority w:val="0"/>
    <w:qFormat/>
    <w:pPr>
      <w:ind w:left="576"/>
      <w:spacing w:line="360" w:lineRule="auto"/>
      <w:tabs>
        <w:tab w:val="left" w:pos="360" w:leader="none"/>
      </w:tabs>
    </w:pPr>
    <w:rPr>
      <w:rFonts w:ascii="Times New Roman" w:hAnsi="Times New Roman"/>
      <w:bCs/>
      <w:sz w:val="28"/>
    </w:rPr>
  </w:style>
  <w:style w:type="paragraph" w:styleId="1342" w:customStyle="1">
    <w:name w:val="Char Char Char Char Char Char Char"/>
    <w:basedOn w:val="780"/>
    <w:uiPriority w:val="0"/>
    <w:qFormat/>
    <w:pPr>
      <w:ind w:left="405" w:hanging="405"/>
      <w:tabs>
        <w:tab w:val="left" w:pos="405" w:leader="none"/>
      </w:tabs>
    </w:pPr>
    <w:rPr>
      <w:szCs w:val="24"/>
    </w:rPr>
  </w:style>
  <w:style w:type="paragraph" w:styleId="1343" w:customStyle="1">
    <w:name w:val="正文3"/>
    <w:basedOn w:val="780"/>
    <w:uiPriority w:val="0"/>
    <w:qFormat/>
    <w:pPr>
      <w:widowControl/>
    </w:pPr>
  </w:style>
  <w:style w:type="paragraph" w:styleId="1344" w:customStyle="1">
    <w:name w:val="正文文字3"/>
    <w:basedOn w:val="882"/>
    <w:uiPriority w:val="0"/>
    <w:qFormat/>
    <w:pPr>
      <w:ind w:left="72" w:right="72"/>
      <w:spacing w:line="360" w:lineRule="atLeast"/>
      <w:tabs>
        <w:tab w:val="clear" w:pos="5250" w:leader="none"/>
      </w:tabs>
    </w:pPr>
    <w:rPr>
      <w:sz w:val="21"/>
    </w:rPr>
  </w:style>
  <w:style w:type="paragraph" w:styleId="1345" w:customStyle="1">
    <w:name w:val="++111"/>
    <w:basedOn w:val="780"/>
    <w:uiPriority w:val="0"/>
    <w:qFormat/>
    <w:pPr>
      <w:spacing w:line="360" w:lineRule="auto"/>
      <w:tabs>
        <w:tab w:val="left" w:pos="964" w:leader="none"/>
      </w:tabs>
    </w:pPr>
    <w:rPr>
      <w:b/>
      <w:sz w:val="24"/>
      <w:szCs w:val="24"/>
    </w:rPr>
  </w:style>
  <w:style w:type="paragraph" w:styleId="1346"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lang w:val="en-US" w:eastAsia="zh-CN" w:bidi="ar-SA"/>
    </w:rPr>
  </w:style>
  <w:style w:type="paragraph" w:styleId="1347" w:customStyle="1">
    <w:name w:val="列表段落"/>
    <w:basedOn w:val="780"/>
    <w:link w:val="1348"/>
    <w:uiPriority w:val="34"/>
    <w:qFormat/>
    <w:pPr>
      <w:ind w:firstLine="420"/>
    </w:pPr>
    <w:rPr>
      <w:szCs w:val="22"/>
    </w:rPr>
  </w:style>
  <w:style w:type="character" w:styleId="1348" w:customStyle="1">
    <w:name w:val="列表段落 字符"/>
    <w:link w:val="1347"/>
    <w:uiPriority w:val="0"/>
    <w:qFormat/>
    <w:rPr>
      <w:rFonts w:ascii="Calibri" w:hAnsi="Calibri"/>
      <w:sz w:val="21"/>
      <w:szCs w:val="22"/>
    </w:rPr>
  </w:style>
  <w:style w:type="paragraph" w:styleId="1349" w:customStyle="1">
    <w:name w:val="批注框文本 Char Char"/>
    <w:basedOn w:val="780"/>
    <w:uiPriority w:val="0"/>
    <w:qFormat/>
    <w:rPr>
      <w:sz w:val="18"/>
    </w:rPr>
  </w:style>
  <w:style w:type="paragraph" w:styleId="1350" w:customStyle="1">
    <w:name w:val="++AAA"/>
    <w:uiPriority w:val="0"/>
    <w:qFormat/>
    <w:pPr>
      <w:ind w:left="840" w:hanging="420"/>
      <w:tabs>
        <w:tab w:val="left" w:pos="840" w:leader="none"/>
        <w:tab w:val="left" w:pos="964" w:leader="none"/>
      </w:tabs>
    </w:pPr>
    <w:rPr>
      <w:rFonts w:hint="default" w:ascii="Calibri" w:hAnsi="Calibri" w:eastAsia="宋体" w:cs="Times New Roman"/>
      <w:b/>
      <w:lang w:val="en-US" w:eastAsia="zh-CN" w:bidi="ar-SA"/>
    </w:rPr>
  </w:style>
  <w:style w:type="paragraph" w:styleId="1351" w:customStyle="1">
    <w:name w:val="样式 文本全文 + 非加宽量 / 紧缩量 Char Char"/>
    <w:basedOn w:val="780"/>
    <w:uiPriority w:val="0"/>
    <w:qFormat/>
    <w:pPr>
      <w:spacing w:line="360" w:lineRule="auto"/>
      <w:tabs>
        <w:tab w:val="left" w:pos="663" w:leader="none"/>
      </w:tabs>
    </w:pPr>
    <w:rPr>
      <w:rFonts w:ascii="仿宋_GB2312" w:hAnsi="仿宋_GB2312" w:eastAsia="仿宋_GB2312"/>
      <w:sz w:val="32"/>
    </w:rPr>
  </w:style>
  <w:style w:type="paragraph" w:styleId="1352" w:customStyle="1">
    <w:name w:val="+正文 Char Char3 Char"/>
    <w:basedOn w:val="780"/>
    <w:uiPriority w:val="0"/>
    <w:qFormat/>
    <w:pPr>
      <w:ind w:firstLine="200"/>
      <w:spacing w:line="360" w:lineRule="auto"/>
    </w:pPr>
    <w:rPr>
      <w:sz w:val="24"/>
      <w:szCs w:val="24"/>
    </w:rPr>
  </w:style>
  <w:style w:type="paragraph" w:styleId="1353" w:customStyle="1">
    <w:name w:val="B"/>
    <w:basedOn w:val="780"/>
    <w:uiPriority w:val="0"/>
    <w:qFormat/>
    <w:pPr>
      <w:spacing w:before="240" w:line="0" w:lineRule="atLeast"/>
      <w:widowControl/>
      <w:tabs>
        <w:tab w:val="left" w:pos="1200" w:leader="none"/>
      </w:tabs>
    </w:pPr>
    <w:rPr>
      <w:sz w:val="24"/>
    </w:rPr>
  </w:style>
  <w:style w:type="paragraph" w:styleId="1354" w:customStyle="1">
    <w:name w:val="Char Char1 Char Char Char Char"/>
    <w:basedOn w:val="875"/>
    <w:uiPriority w:val="0"/>
    <w:qFormat/>
    <w:pPr>
      <w:spacing w:line="360" w:lineRule="auto"/>
    </w:pPr>
    <w:rPr>
      <w:rFonts w:ascii="Tahoma" w:hAnsi="Tahoma"/>
      <w:sz w:val="24"/>
      <w:szCs w:val="24"/>
    </w:rPr>
  </w:style>
  <w:style w:type="paragraph" w:styleId="1355" w:customStyle="1">
    <w:name w:val="fig1"/>
    <w:basedOn w:val="780"/>
    <w:uiPriority w:val="0"/>
    <w:qFormat/>
    <w:pPr>
      <w:jc w:val="left"/>
      <w:spacing w:before="100" w:beforeAutospacing="1" w:after="100" w:afterAutospacing="1"/>
      <w:widowControl/>
    </w:pPr>
    <w:rPr>
      <w:rFonts w:ascii="Arial Unicode MS" w:hAnsi="Arial Unicode MS" w:eastAsia="Arial Unicode MS"/>
      <w:sz w:val="24"/>
    </w:rPr>
  </w:style>
  <w:style w:type="paragraph" w:styleId="1356" w:customStyle="1">
    <w:name w:val="List Paragraph1"/>
    <w:basedOn w:val="780"/>
    <w:uiPriority w:val="0"/>
    <w:qFormat/>
    <w:pPr>
      <w:ind w:firstLine="420"/>
    </w:pPr>
    <w:rPr>
      <w:sz w:val="24"/>
      <w:szCs w:val="24"/>
    </w:rPr>
  </w:style>
  <w:style w:type="paragraph" w:styleId="1357" w:customStyle="1">
    <w:name w:val="表格目录"/>
    <w:basedOn w:val="907"/>
    <w:next w:val="870"/>
    <w:uiPriority w:val="0"/>
    <w:qFormat/>
    <w:pPr>
      <w:jc w:val="center"/>
      <w:spacing w:line="240" w:lineRule="auto"/>
    </w:pPr>
    <w:rPr>
      <w:b w:val="0"/>
      <w:caps w:val="0"/>
      <w:sz w:val="28"/>
    </w:rPr>
  </w:style>
  <w:style w:type="paragraph" w:styleId="1358" w:customStyle="1">
    <w:name w:val="标题（节）"/>
    <w:basedOn w:val="847"/>
    <w:next w:val="780"/>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59" w:customStyle="1">
    <w:name w:val="xl43"/>
    <w:basedOn w:val="78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360" w:customStyle="1">
    <w:name w:val="Char Char Char Char Char Char Char Char Char Char Char Char1 Char"/>
    <w:basedOn w:val="875"/>
    <w:uiPriority w:val="0"/>
    <w:qFormat/>
    <w:rPr>
      <w:rFonts w:ascii="Tahoma" w:hAnsi="Tahoma"/>
      <w:sz w:val="24"/>
      <w:szCs w:val="24"/>
    </w:rPr>
  </w:style>
  <w:style w:type="paragraph" w:styleId="1361" w:customStyle="1">
    <w:name w:val="FA正文+标号"/>
    <w:basedOn w:val="1098"/>
    <w:uiPriority w:val="0"/>
    <w:qFormat/>
    <w:pPr>
      <w:numPr>
        <w:ilvl w:val="0"/>
        <w:numId w:val="6"/>
      </w:numPr>
      <w:ind w:firstLine="0"/>
      <w:tabs>
        <w:tab w:val="left" w:pos="907" w:leader="none"/>
      </w:tabs>
    </w:pPr>
    <w:rPr>
      <w:rFonts w:ascii="Times New Roman" w:eastAsia="仿宋_GB2312"/>
      <w:spacing w:val="0"/>
      <w:sz w:val="24"/>
      <w:szCs w:val="24"/>
    </w:rPr>
  </w:style>
  <w:style w:type="paragraph" w:styleId="1362" w:customStyle="1">
    <w:name w:val="样式 目录 1 + 首行缩进:  2 字符"/>
    <w:basedOn w:val="907"/>
    <w:uiPriority w:val="0"/>
    <w:qFormat/>
    <w:pPr>
      <w:ind w:firstLine="402"/>
      <w:spacing w:line="240" w:lineRule="auto"/>
      <w:widowControl/>
    </w:pPr>
    <w:rPr>
      <w:bCs/>
      <w:i/>
      <w:iCs/>
      <w:caps w:val="0"/>
      <w:sz w:val="24"/>
      <w:szCs w:val="24"/>
    </w:rPr>
  </w:style>
  <w:style w:type="paragraph" w:styleId="1363" w:customStyle="1">
    <w:name w:val="+●"/>
    <w:uiPriority w:val="0"/>
    <w:qFormat/>
    <w:pPr>
      <w:numPr>
        <w:ilvl w:val="6"/>
        <w:numId w:val="7"/>
      </w:numPr>
    </w:pPr>
    <w:rPr>
      <w:rFonts w:hint="default" w:ascii="Calibri" w:hAnsi="Calibri" w:eastAsia="宋体" w:cs="Times New Roman"/>
      <w:lang w:val="en-US" w:eastAsia="zh-CN" w:bidi="ar-SA"/>
    </w:rPr>
  </w:style>
  <w:style w:type="paragraph" w:styleId="1364" w:customStyle="1">
    <w:name w:val="_Style 30"/>
    <w:basedOn w:val="780"/>
    <w:next w:val="890"/>
    <w:uiPriority w:val="0"/>
    <w:qFormat/>
    <w:rPr>
      <w:rFonts w:ascii="宋体" w:hAnsi="Courier New"/>
    </w:rPr>
  </w:style>
  <w:style w:type="paragraph" w:styleId="1365" w:customStyle="1">
    <w:name w:val="yyn1"/>
    <w:basedOn w:val="1243"/>
    <w:uiPriority w:val="0"/>
    <w:qFormat/>
    <w:pPr>
      <w:ind w:firstLine="0"/>
    </w:pPr>
  </w:style>
  <w:style w:type="paragraph" w:styleId="1366" w:customStyle="1">
    <w:name w:val="纯文本12"/>
    <w:basedOn w:val="780"/>
    <w:uiPriority w:val="99"/>
    <w:qFormat/>
    <w:rPr>
      <w:rFonts w:ascii="宋体" w:hAnsi="Courier New" w:eastAsia="楷体_GB2312"/>
      <w:sz w:val="28"/>
      <w:szCs w:val="24"/>
    </w:rPr>
  </w:style>
  <w:style w:type="paragraph" w:styleId="1367" w:customStyle="1">
    <w:name w:val="MM Topic 2"/>
    <w:basedOn w:val="84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68" w:customStyle="1">
    <w:name w:val="Char1 Char Char Char"/>
    <w:basedOn w:val="780"/>
    <w:uiPriority w:val="0"/>
    <w:qFormat/>
    <w:pPr>
      <w:ind w:left="840" w:hanging="420"/>
      <w:tabs>
        <w:tab w:val="left" w:pos="840" w:leader="none"/>
      </w:tabs>
    </w:pPr>
    <w:rPr>
      <w:sz w:val="24"/>
      <w:szCs w:val="24"/>
    </w:rPr>
  </w:style>
  <w:style w:type="paragraph" w:styleId="1369" w:customStyle="1">
    <w:name w:val="+列表2"/>
    <w:basedOn w:val="780"/>
    <w:uiPriority w:val="0"/>
    <w:qFormat/>
    <w:pPr>
      <w:jc w:val="center"/>
    </w:pPr>
    <w:rPr>
      <w:sz w:val="18"/>
      <w:szCs w:val="21"/>
    </w:rPr>
  </w:style>
  <w:style w:type="paragraph" w:styleId="1370" w:customStyle="1">
    <w:name w:val="投标标题4"/>
    <w:basedOn w:val="849"/>
    <w:uiPriority w:val="0"/>
    <w:qFormat/>
    <w:pPr>
      <w:numPr>
        <w:ilvl w:val="3"/>
        <w:numId w:val="9"/>
      </w:numPr>
      <w:spacing w:before="0" w:after="0" w:line="240" w:lineRule="auto"/>
    </w:pPr>
    <w:rPr>
      <w:rFonts w:ascii="宋体" w:hAnsi="宋体" w:eastAsia="仿宋" w:cs="Arial"/>
      <w:color w:val="000000"/>
      <w:szCs w:val="24"/>
    </w:rPr>
  </w:style>
  <w:style w:type="paragraph" w:styleId="1371" w:customStyle="1">
    <w:name w:val="样式7"/>
    <w:basedOn w:val="1372"/>
    <w:uiPriority w:val="0"/>
    <w:qFormat/>
  </w:style>
  <w:style w:type="paragraph" w:styleId="1372" w:customStyle="1">
    <w:name w:val="样式 标题 3"/>
    <w:basedOn w:val="848"/>
    <w:uiPriority w:val="0"/>
    <w:qFormat/>
    <w:pPr>
      <w:keepLines w:val="0"/>
      <w:keepNext w:val="0"/>
      <w:spacing w:before="0" w:after="0" w:line="360" w:lineRule="auto"/>
      <w:outlineLvl w:val="1"/>
    </w:pPr>
    <w:rPr>
      <w:rFonts w:ascii="宋体" w:hAnsi="宋体"/>
      <w:bCs/>
      <w:color w:val="ff0000"/>
      <w:sz w:val="21"/>
      <w:szCs w:val="24"/>
    </w:rPr>
  </w:style>
  <w:style w:type="paragraph" w:styleId="1373" w:customStyle="1">
    <w:name w:val="样式8"/>
    <w:uiPriority w:val="0"/>
    <w:qFormat/>
    <w:pPr>
      <w:numPr>
        <w:ilvl w:val="2"/>
        <w:numId w:val="3"/>
      </w:numPr>
    </w:pPr>
    <w:rPr>
      <w:rFonts w:hint="default" w:ascii="Calibri" w:hAnsi="Calibri" w:eastAsia="宋体" w:cs="Times New Roman"/>
      <w:lang w:val="en-US" w:eastAsia="zh-CN" w:bidi="ar-SA"/>
    </w:rPr>
  </w:style>
  <w:style w:type="paragraph" w:styleId="1374" w:customStyle="1">
    <w:name w:val="表"/>
    <w:basedOn w:val="780"/>
    <w:uiPriority w:val="0"/>
    <w:qFormat/>
    <w:pPr>
      <w:jc w:val="center"/>
    </w:pPr>
  </w:style>
  <w:style w:type="paragraph" w:styleId="1375" w:customStyle="1">
    <w:name w:val="标题三"/>
    <w:basedOn w:val="848"/>
    <w:uiPriority w:val="0"/>
    <w:qFormat/>
    <w:pPr>
      <w:spacing w:line="360" w:lineRule="auto"/>
      <w:tabs>
        <w:tab w:val="left" w:pos="567" w:leader="none"/>
      </w:tabs>
      <w:outlineLvl w:val="1"/>
    </w:pPr>
    <w:rPr>
      <w:rFonts w:ascii="宋体" w:hAnsi="宋体" w:eastAsia="黑体"/>
      <w:bCs/>
      <w:sz w:val="36"/>
      <w:szCs w:val="36"/>
    </w:rPr>
  </w:style>
  <w:style w:type="paragraph" w:styleId="1376" w:customStyle="1">
    <w:name w:val="xl31"/>
    <w:basedOn w:val="7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377" w:customStyle="1">
    <w:name w:val="_Style 20"/>
    <w:basedOn w:val="780"/>
    <w:next w:val="882"/>
    <w:uiPriority w:val="0"/>
    <w:qFormat/>
    <w:pPr>
      <w:tabs>
        <w:tab w:val="left" w:pos="5250" w:leader="none"/>
      </w:tabs>
    </w:pPr>
    <w:rPr>
      <w:sz w:val="28"/>
    </w:rPr>
  </w:style>
  <w:style w:type="paragraph" w:styleId="1378" w:customStyle="1">
    <w:name w:val="样式SZA"/>
    <w:basedOn w:val="882"/>
    <w:uiPriority w:val="0"/>
    <w:qFormat/>
    <w:pPr>
      <w:numPr>
        <w:ilvl w:val="0"/>
        <w:numId w:val="10"/>
      </w:numPr>
      <w:jc w:val="left"/>
      <w:spacing w:after="220" w:line="220" w:lineRule="atLeast"/>
      <w:widowControl/>
      <w:tabs>
        <w:tab w:val="clear" w:pos="5250" w:leader="none"/>
      </w:tabs>
    </w:pPr>
    <w:rPr>
      <w:sz w:val="21"/>
    </w:rPr>
  </w:style>
  <w:style w:type="paragraph" w:styleId="1379" w:customStyle="1">
    <w:name w:val="五号字体"/>
    <w:basedOn w:val="780"/>
    <w:uiPriority w:val="0"/>
    <w:qFormat/>
    <w:pPr>
      <w:jc w:val="center"/>
    </w:pPr>
    <w:rPr>
      <w:szCs w:val="24"/>
    </w:rPr>
  </w:style>
  <w:style w:type="paragraph" w:styleId="1380" w:customStyle="1">
    <w:name w:val="样式2"/>
    <w:basedOn w:val="780"/>
    <w:uiPriority w:val="0"/>
    <w:qFormat/>
    <w:pPr>
      <w:ind w:left="810" w:hanging="360"/>
      <w:spacing w:line="360" w:lineRule="auto"/>
      <w:tabs>
        <w:tab w:val="left" w:pos="810" w:leader="none"/>
      </w:tabs>
    </w:pPr>
    <w:rPr>
      <w:sz w:val="24"/>
      <w:szCs w:val="28"/>
    </w:rPr>
  </w:style>
  <w:style w:type="paragraph" w:styleId="1381" w:customStyle="1">
    <w:name w:val="Char Char Char1 Char Char Char Char1"/>
    <w:basedOn w:val="780"/>
    <w:uiPriority w:val="0"/>
    <w:qFormat/>
    <w:pPr>
      <w:jc w:val="left"/>
      <w:spacing w:after="160" w:line="240" w:lineRule="exact"/>
      <w:widowControl/>
    </w:pPr>
    <w:rPr>
      <w:sz w:val="24"/>
      <w:szCs w:val="24"/>
    </w:rPr>
  </w:style>
  <w:style w:type="paragraph" w:styleId="1382" w:customStyle="1">
    <w:name w:val="text"/>
    <w:basedOn w:val="780"/>
    <w:uiPriority w:val="0"/>
    <w:qFormat/>
    <w:pPr>
      <w:ind w:left="1049"/>
      <w:spacing w:before="240"/>
      <w:widowControl/>
      <w:tabs>
        <w:tab w:val="left" w:pos="1050" w:leader="none"/>
      </w:tabs>
    </w:pPr>
    <w:rPr>
      <w:sz w:val="24"/>
    </w:rPr>
  </w:style>
  <w:style w:type="paragraph" w:styleId="1383" w:customStyle="1">
    <w:name w:val="xl38"/>
    <w:basedOn w:val="780"/>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384" w:customStyle="1">
    <w:name w:val="++标题2"/>
    <w:basedOn w:val="847"/>
    <w:uiPriority w:val="0"/>
    <w:qFormat/>
    <w:pPr>
      <w:keepLines w:val="0"/>
      <w:spacing w:after="0" w:line="360" w:lineRule="auto"/>
      <w:outlineLvl w:val="2"/>
    </w:pPr>
    <w:rPr>
      <w:rFonts w:ascii="Times New Roman" w:hAnsi="Times New Roman" w:eastAsia="宋体"/>
      <w:bCs/>
      <w:sz w:val="24"/>
      <w:szCs w:val="28"/>
    </w:rPr>
  </w:style>
  <w:style w:type="paragraph" w:styleId="1385" w:customStyle="1">
    <w:name w:val="样式5"/>
    <w:basedOn w:val="850"/>
    <w:uiPriority w:val="0"/>
    <w:qFormat/>
    <w:pPr>
      <w:ind w:left="795" w:hanging="795"/>
      <w:jc w:val="center"/>
      <w:keepLines w:val="0"/>
      <w:spacing w:before="0" w:after="0"/>
      <w:widowControl/>
      <w:tabs>
        <w:tab w:val="left" w:pos="795" w:leader="none"/>
      </w:tabs>
    </w:pPr>
    <w:rPr>
      <w:rFonts w:ascii="楷体_GB2312" w:eastAsia="楷体_GB2312"/>
      <w:sz w:val="24"/>
    </w:rPr>
  </w:style>
  <w:style w:type="paragraph" w:styleId="1386" w:customStyle="1">
    <w:name w:val="纯文本13"/>
    <w:basedOn w:val="780"/>
    <w:uiPriority w:val="0"/>
    <w:qFormat/>
    <w:pPr>
      <w:jc w:val="left"/>
      <w:widowControl/>
    </w:pPr>
    <w:rPr>
      <w:rFonts w:ascii="宋体" w:hAnsi="Courier New" w:eastAsia="楷体_GB2312"/>
      <w:sz w:val="26"/>
      <w:lang w:eastAsia="en-US"/>
    </w:rPr>
  </w:style>
  <w:style w:type="paragraph" w:styleId="1387" w:customStyle="1">
    <w:name w:val="8"/>
    <w:basedOn w:val="780"/>
    <w:uiPriority w:val="0"/>
    <w:qFormat/>
    <w:rPr>
      <w:rFonts w:ascii="Tahoma" w:hAnsi="Tahoma"/>
      <w:sz w:val="24"/>
    </w:rPr>
  </w:style>
  <w:style w:type="paragraph" w:styleId="1388" w:customStyle="1">
    <w:name w:val="列出段落1"/>
    <w:basedOn w:val="780"/>
    <w:uiPriority w:val="0"/>
    <w:qFormat/>
    <w:pPr>
      <w:ind w:firstLine="420"/>
    </w:pPr>
    <w:rPr>
      <w:szCs w:val="22"/>
    </w:rPr>
  </w:style>
  <w:style w:type="paragraph" w:styleId="1389" w:customStyle="1">
    <w:name w:val="xl32"/>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90" w:customStyle="1">
    <w:name w:val="Char1 Char Char Char1"/>
    <w:basedOn w:val="780"/>
    <w:uiPriority w:val="0"/>
    <w:qFormat/>
    <w:pPr>
      <w:ind w:left="840" w:hanging="420"/>
      <w:tabs>
        <w:tab w:val="left" w:pos="840" w:leader="none"/>
      </w:tabs>
    </w:pPr>
    <w:rPr>
      <w:sz w:val="24"/>
      <w:szCs w:val="24"/>
    </w:rPr>
  </w:style>
  <w:style w:type="paragraph" w:styleId="1391" w:customStyle="1">
    <w:name w:val="No Spacing1"/>
    <w:uiPriority w:val="0"/>
    <w:qFormat/>
    <w:pPr>
      <w:jc w:val="both"/>
      <w:widowControl w:val="off"/>
    </w:pPr>
    <w:rPr>
      <w:rFonts w:hint="default" w:ascii="Calibri" w:hAnsi="Calibri" w:eastAsia="宋体" w:cs="Times New Roman"/>
      <w:sz w:val="24"/>
      <w:szCs w:val="24"/>
      <w:lang w:val="en-US" w:eastAsia="zh-CN" w:bidi="ar-SA"/>
    </w:rPr>
  </w:style>
  <w:style w:type="paragraph" w:styleId="1392" w:customStyle="1">
    <w:name w:val="图"/>
    <w:next w:val="872"/>
    <w:uiPriority w:val="0"/>
    <w:qFormat/>
    <w:pPr>
      <w:jc w:val="center"/>
      <w:keepNext/>
      <w:spacing w:before="60" w:line="240" w:lineRule="atLeast"/>
    </w:pPr>
    <w:rPr>
      <w:rFonts w:hint="default" w:ascii="方正书宋简体" w:hAnsi="Calibri" w:eastAsia="方正书宋简体" w:cs="Times New Roman"/>
      <w:sz w:val="21"/>
      <w:lang w:val="en-US" w:eastAsia="zh-CN" w:bidi="ar-SA"/>
    </w:rPr>
  </w:style>
  <w:style w:type="paragraph" w:styleId="1393" w:customStyle="1">
    <w:name w:val="Default"/>
    <w:uiPriority w:val="0"/>
    <w:qFormat/>
    <w:pPr>
      <w:widowControl w:val="off"/>
    </w:pPr>
    <w:rPr>
      <w:rFonts w:hint="default" w:ascii="Calibri" w:hAnsi="Calibri" w:eastAsia="Times New Roman" w:cs="Times New Roman"/>
      <w:color w:val="000000"/>
      <w:sz w:val="24"/>
      <w:lang w:val="en-US" w:eastAsia="en-US" w:bidi="ar-SA"/>
    </w:rPr>
  </w:style>
  <w:style w:type="paragraph" w:styleId="1394" w:customStyle="1">
    <w:name w:val="仿宋小四"/>
    <w:basedOn w:val="780"/>
    <w:uiPriority w:val="0"/>
    <w:qFormat/>
    <w:pPr>
      <w:ind w:firstLine="480"/>
      <w:spacing w:line="500" w:lineRule="exact"/>
    </w:pPr>
    <w:rPr>
      <w:rFonts w:ascii="仿宋_GB2312" w:eastAsia="仿宋_GB2312"/>
      <w:sz w:val="24"/>
    </w:rPr>
  </w:style>
  <w:style w:type="paragraph" w:styleId="1395" w:customStyle="1">
    <w:name w:val="新的内文"/>
    <w:basedOn w:val="780"/>
    <w:uiPriority w:val="0"/>
    <w:qFormat/>
    <w:pPr>
      <w:ind w:firstLine="518"/>
      <w:spacing w:line="300" w:lineRule="auto"/>
    </w:pPr>
    <w:rPr>
      <w:rFonts w:ascii="仿宋_GB2312" w:eastAsia="仿宋_GB2312"/>
      <w:sz w:val="28"/>
    </w:rPr>
  </w:style>
  <w:style w:type="paragraph" w:styleId="1396" w:customStyle="1">
    <w:name w:val="+正文标题"/>
    <w:basedOn w:val="780"/>
    <w:uiPriority w:val="0"/>
    <w:qFormat/>
    <w:pPr>
      <w:jc w:val="center"/>
      <w:keepLines/>
      <w:keepNext/>
      <w:pageBreakBefore/>
      <w:spacing w:before="240" w:after="240" w:line="360" w:lineRule="auto"/>
      <w:outlineLvl w:val="4"/>
    </w:pPr>
    <w:rPr>
      <w:rFonts w:eastAsia="黑体"/>
      <w:b/>
      <w:sz w:val="32"/>
      <w:szCs w:val="32"/>
    </w:rPr>
  </w:style>
  <w:style w:type="paragraph" w:styleId="1397" w:customStyle="1">
    <w:name w:val="1"/>
    <w:basedOn w:val="780"/>
    <w:next w:val="896"/>
    <w:uiPriority w:val="0"/>
    <w:qFormat/>
    <w:pPr>
      <w:ind w:firstLine="480"/>
      <w:spacing w:line="360" w:lineRule="auto"/>
    </w:pPr>
    <w:rPr>
      <w:rFonts w:ascii="Arial" w:hAnsi="Arial"/>
      <w:sz w:val="24"/>
      <w:szCs w:val="24"/>
    </w:rPr>
  </w:style>
  <w:style w:type="paragraph" w:styleId="1398" w:customStyle="1">
    <w:name w:val="+a."/>
    <w:basedOn w:val="780"/>
    <w:uiPriority w:val="0"/>
    <w:qFormat/>
    <w:pPr>
      <w:ind w:left="431" w:hanging="431"/>
      <w:spacing w:line="360" w:lineRule="auto"/>
      <w:tabs>
        <w:tab w:val="left" w:pos="431" w:leader="none"/>
        <w:tab w:val="left" w:pos="958" w:leader="none"/>
      </w:tabs>
    </w:pPr>
    <w:rPr>
      <w:sz w:val="24"/>
      <w:szCs w:val="28"/>
    </w:rPr>
  </w:style>
  <w:style w:type="paragraph" w:styleId="1399" w:customStyle="1">
    <w:name w:val="表格正文"/>
    <w:basedOn w:val="780"/>
    <w:uiPriority w:val="0"/>
    <w:qFormat/>
    <w:pPr>
      <w:spacing w:line="300" w:lineRule="auto"/>
    </w:pPr>
    <w:rPr>
      <w:sz w:val="24"/>
    </w:rPr>
  </w:style>
  <w:style w:type="paragraph" w:styleId="1400" w:customStyle="1">
    <w:name w:val="Char2 Char Char Char Char Char Char Char Char Char"/>
    <w:basedOn w:val="780"/>
    <w:uiPriority w:val="0"/>
    <w:qFormat/>
    <w:pPr>
      <w:ind w:firstLine="200"/>
      <w:spacing w:line="360" w:lineRule="auto"/>
    </w:pPr>
    <w:rPr>
      <w:rFonts w:ascii="Tahoma" w:hAnsi="Tahoma"/>
      <w:sz w:val="24"/>
    </w:rPr>
  </w:style>
  <w:style w:type="paragraph" w:styleId="1401" w:customStyle="1">
    <w:name w:val="+正文 Char Char1"/>
    <w:basedOn w:val="780"/>
    <w:uiPriority w:val="0"/>
    <w:qFormat/>
    <w:pPr>
      <w:ind w:firstLine="200"/>
      <w:spacing w:line="360" w:lineRule="auto"/>
    </w:pPr>
    <w:rPr>
      <w:sz w:val="24"/>
      <w:szCs w:val="28"/>
    </w:rPr>
  </w:style>
  <w:style w:type="paragraph" w:styleId="1402" w:customStyle="1">
    <w:name w:val="style3"/>
    <w:basedOn w:val="780"/>
    <w:uiPriority w:val="0"/>
    <w:qFormat/>
    <w:pPr>
      <w:jc w:val="left"/>
      <w:spacing w:before="100" w:beforeAutospacing="1" w:after="100" w:afterAutospacing="1"/>
      <w:widowControl/>
    </w:pPr>
    <w:rPr>
      <w:rFonts w:ascii="宋体" w:hAnsi="宋体" w:cs="宋体"/>
      <w:sz w:val="18"/>
      <w:szCs w:val="18"/>
    </w:rPr>
  </w:style>
  <w:style w:type="paragraph" w:styleId="1403" w:customStyle="1">
    <w:name w:val="++标题3"/>
    <w:basedOn w:val="848"/>
    <w:uiPriority w:val="0"/>
    <w:qFormat/>
    <w:pPr>
      <w:keepLines w:val="0"/>
      <w:spacing w:before="0" w:after="0" w:line="360" w:lineRule="auto"/>
      <w:outlineLvl w:val="3"/>
    </w:pPr>
    <w:rPr>
      <w:rFonts w:ascii="宋体" w:hAnsi="宋体"/>
      <w:bCs/>
      <w:sz w:val="24"/>
      <w:szCs w:val="24"/>
    </w:rPr>
  </w:style>
  <w:style w:type="paragraph" w:styleId="1404" w:customStyle="1">
    <w:name w:val="+A、"/>
    <w:uiPriority w:val="0"/>
    <w:qFormat/>
    <w:pPr>
      <w:ind w:left="1680" w:hanging="420"/>
      <w:tabs>
        <w:tab w:val="left" w:pos="958" w:leader="none"/>
        <w:tab w:val="left" w:pos="1680" w:leader="none"/>
      </w:tabs>
    </w:pPr>
    <w:rPr>
      <w:rFonts w:hint="default" w:ascii="Calibri" w:hAnsi="Calibri" w:eastAsia="宋体" w:cs="Times New Roman"/>
      <w:b/>
      <w:lang w:val="en-US" w:eastAsia="zh-CN" w:bidi="ar-SA"/>
    </w:rPr>
  </w:style>
  <w:style w:type="paragraph" w:styleId="1405" w:customStyle="1">
    <w:name w:val="xl30"/>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406" w:customStyle="1">
    <w:name w:val="b-b4"/>
    <w:basedOn w:val="849"/>
    <w:next w:val="780"/>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07" w:customStyle="1">
    <w:name w:val="+正文 Char2"/>
    <w:basedOn w:val="780"/>
    <w:uiPriority w:val="0"/>
    <w:qFormat/>
    <w:pPr>
      <w:ind w:firstLine="200"/>
      <w:spacing w:line="360" w:lineRule="auto"/>
    </w:pPr>
    <w:rPr>
      <w:sz w:val="24"/>
      <w:szCs w:val="28"/>
    </w:rPr>
  </w:style>
  <w:style w:type="paragraph" w:styleId="1408" w:customStyle="1">
    <w:name w:val="++标题4"/>
    <w:basedOn w:val="849"/>
    <w:uiPriority w:val="0"/>
    <w:qFormat/>
    <w:pPr>
      <w:spacing w:before="0" w:after="0" w:line="360" w:lineRule="auto"/>
      <w:outlineLvl w:val="4"/>
    </w:pPr>
    <w:rPr>
      <w:rFonts w:ascii="Times New Roman" w:hAnsi="Times New Roman" w:eastAsia="宋体"/>
      <w:bCs/>
      <w:sz w:val="24"/>
      <w:szCs w:val="28"/>
    </w:rPr>
  </w:style>
  <w:style w:type="paragraph" w:styleId="1409" w:customStyle="1">
    <w:name w:val="Style1"/>
    <w:basedOn w:val="1243"/>
    <w:uiPriority w:val="0"/>
    <w:qFormat/>
  </w:style>
  <w:style w:type="paragraph" w:styleId="1410" w:customStyle="1">
    <w:name w:val="标准中文版式_正文"/>
    <w:basedOn w:val="780"/>
    <w:uiPriority w:val="0"/>
    <w:qFormat/>
    <w:pPr>
      <w:spacing w:line="360" w:lineRule="auto"/>
    </w:pPr>
    <w:rPr>
      <w:spacing w:val="-10"/>
      <w:szCs w:val="21"/>
    </w:rPr>
  </w:style>
  <w:style w:type="paragraph" w:styleId="1411" w:customStyle="1">
    <w:name w:val="小节"/>
    <w:basedOn w:val="848"/>
    <w:uiPriority w:val="0"/>
    <w:qFormat/>
    <w:pPr>
      <w:jc w:val="left"/>
      <w:keepNext w:val="0"/>
      <w:spacing w:before="200" w:after="200" w:line="560" w:lineRule="exact"/>
    </w:pPr>
    <w:rPr>
      <w:rFonts w:ascii="Arial" w:hAnsi="Arial"/>
      <w:b w:val="0"/>
      <w:spacing w:val="14"/>
      <w:sz w:val="28"/>
      <w:szCs w:val="32"/>
    </w:rPr>
  </w:style>
  <w:style w:type="paragraph" w:styleId="1412" w:customStyle="1">
    <w:name w:val="+A."/>
    <w:uiPriority w:val="0"/>
    <w:qFormat/>
    <w:rPr>
      <w:rFonts w:hint="default" w:ascii="Calibri" w:hAnsi="Calibri" w:eastAsia="宋体" w:cs="Times New Roman"/>
      <w:lang w:val="en-US" w:eastAsia="zh-CN" w:bidi="ar-SA"/>
    </w:rPr>
  </w:style>
  <w:style w:type="paragraph" w:styleId="1413" w:customStyle="1">
    <w:name w:val="正文11"/>
    <w:basedOn w:val="780"/>
    <w:uiPriority w:val="0"/>
    <w:qFormat/>
    <w:pPr>
      <w:ind w:left="420"/>
      <w:spacing w:line="300" w:lineRule="auto"/>
      <w:widowControl/>
    </w:pPr>
    <w:rPr>
      <w:szCs w:val="24"/>
    </w:rPr>
  </w:style>
  <w:style w:type="paragraph" w:styleId="1414" w:customStyle="1">
    <w:name w:val="+正文 Char Char Char3"/>
    <w:basedOn w:val="780"/>
    <w:uiPriority w:val="0"/>
    <w:qFormat/>
    <w:pPr>
      <w:ind w:firstLine="200"/>
      <w:spacing w:line="360" w:lineRule="auto"/>
    </w:pPr>
    <w:rPr>
      <w:sz w:val="24"/>
      <w:szCs w:val="24"/>
    </w:rPr>
  </w:style>
  <w:style w:type="paragraph" w:styleId="1415" w:customStyle="1">
    <w:name w:val="+正文 Char Char2"/>
    <w:basedOn w:val="780"/>
    <w:uiPriority w:val="0"/>
    <w:qFormat/>
    <w:pPr>
      <w:ind w:firstLine="200"/>
      <w:spacing w:line="360" w:lineRule="auto"/>
    </w:pPr>
    <w:rPr>
      <w:rFonts w:ascii="楷体_GB2312"/>
      <w:sz w:val="24"/>
      <w:szCs w:val="28"/>
    </w:rPr>
  </w:style>
  <w:style w:type="paragraph" w:styleId="1416" w:customStyle="1">
    <w:name w:val="Char Char Char Char Char Char Char Char Char1 Char Char Char Char1"/>
    <w:basedOn w:val="875"/>
    <w:uiPriority w:val="0"/>
    <w:qFormat/>
    <w:pPr>
      <w:spacing w:line="360" w:lineRule="auto"/>
    </w:pPr>
    <w:rPr>
      <w:rFonts w:eastAsia="楷体_GB2312"/>
      <w:sz w:val="26"/>
    </w:rPr>
  </w:style>
  <w:style w:type="paragraph" w:styleId="1417" w:customStyle="1">
    <w:name w:val="+正文 Char5 Char Char"/>
    <w:basedOn w:val="780"/>
    <w:uiPriority w:val="0"/>
    <w:qFormat/>
    <w:pPr>
      <w:ind w:firstLine="200"/>
      <w:spacing w:line="360" w:lineRule="auto"/>
    </w:pPr>
    <w:rPr>
      <w:sz w:val="24"/>
      <w:szCs w:val="24"/>
    </w:rPr>
  </w:style>
  <w:style w:type="paragraph" w:styleId="1418" w:customStyle="1">
    <w:name w:val="+▲"/>
    <w:uiPriority w:val="0"/>
    <w:qFormat/>
    <w:pPr>
      <w:numPr>
        <w:ilvl w:val="0"/>
        <w:numId w:val="8"/>
      </w:numPr>
    </w:pPr>
    <w:rPr>
      <w:rFonts w:hint="default" w:ascii="Calibri" w:hAnsi="Calibri" w:eastAsia="宋体" w:cs="Times New Roman"/>
      <w:lang w:val="en-US" w:eastAsia="zh-CN" w:bidi="ar-SA"/>
    </w:rPr>
  </w:style>
  <w:style w:type="paragraph" w:styleId="1419" w:customStyle="1">
    <w:name w:val="b-b5"/>
    <w:basedOn w:val="850"/>
    <w:next w:val="780"/>
    <w:uiPriority w:val="0"/>
    <w:qFormat/>
    <w:pPr>
      <w:numPr>
        <w:ilvl w:val="4"/>
        <w:numId w:val="4"/>
      </w:numPr>
      <w:jc w:val="left"/>
      <w:keepLines w:val="0"/>
      <w:keepNext w:val="0"/>
      <w:spacing w:before="40" w:after="40" w:line="400" w:lineRule="exact"/>
    </w:pPr>
    <w:rPr>
      <w:rFonts w:eastAsia="宋体"/>
      <w:bCs/>
      <w:iCs/>
      <w:color w:val="000000"/>
      <w:sz w:val="24"/>
      <w:szCs w:val="28"/>
      <w:lang w:val="en-GB"/>
    </w:rPr>
  </w:style>
  <w:style w:type="paragraph" w:styleId="1420" w:customStyle="1">
    <w:name w:val="media"/>
    <w:basedOn w:val="780"/>
    <w:uiPriority w:val="0"/>
    <w:qFormat/>
    <w:pPr>
      <w:jc w:val="left"/>
      <w:spacing w:before="100" w:beforeAutospacing="1" w:after="100" w:afterAutospacing="1"/>
      <w:widowControl/>
    </w:pPr>
    <w:rPr>
      <w:rFonts w:ascii="宋体" w:hAnsi="宋体" w:cs="宋体"/>
      <w:sz w:val="24"/>
      <w:szCs w:val="24"/>
    </w:rPr>
  </w:style>
  <w:style w:type="paragraph" w:styleId="1421" w:customStyle="1">
    <w:name w:val="Char11"/>
    <w:basedOn w:val="780"/>
    <w:uiPriority w:val="0"/>
    <w:qFormat/>
  </w:style>
  <w:style w:type="paragraph" w:styleId="1422" w:customStyle="1">
    <w:name w:val="纯文本4"/>
    <w:basedOn w:val="780"/>
    <w:uiPriority w:val="0"/>
    <w:qFormat/>
    <w:rPr>
      <w:rFonts w:ascii="宋体" w:hAnsi="Courier New" w:eastAsia="楷体_GB2312"/>
      <w:sz w:val="26"/>
    </w:rPr>
  </w:style>
  <w:style w:type="paragraph" w:styleId="1423" w:customStyle="1">
    <w:name w:val="+1."/>
    <w:basedOn w:val="1163"/>
    <w:uiPriority w:val="0"/>
    <w:qFormat/>
    <w:pPr>
      <w:numPr>
        <w:ilvl w:val="1"/>
        <w:numId w:val="3"/>
      </w:numPr>
      <w:ind w:firstLine="0"/>
      <w:tabs>
        <w:tab w:val="left" w:pos="980" w:leader="none"/>
      </w:tabs>
    </w:pPr>
    <w:rPr>
      <w:szCs w:val="28"/>
    </w:rPr>
  </w:style>
  <w:style w:type="paragraph" w:styleId="1424" w:customStyle="1">
    <w:name w:val="－正文 Char"/>
    <w:basedOn w:val="780"/>
    <w:uiPriority w:val="0"/>
    <w:qFormat/>
    <w:pPr>
      <w:ind w:firstLine="200"/>
      <w:jc w:val="left"/>
      <w:spacing w:line="360" w:lineRule="auto"/>
    </w:pPr>
    <w:rPr>
      <w:rFonts w:ascii="楷体_GB2312"/>
      <w:sz w:val="28"/>
      <w:szCs w:val="28"/>
    </w:rPr>
  </w:style>
  <w:style w:type="paragraph" w:styleId="1425" w:customStyle="1">
    <w:name w:val="空半行"/>
    <w:basedOn w:val="780"/>
    <w:uiPriority w:val="0"/>
    <w:qFormat/>
    <w:pPr>
      <w:spacing w:line="120" w:lineRule="exact"/>
    </w:pPr>
    <w:rPr>
      <w:rFonts w:eastAsia="仿宋_GB2312"/>
      <w:color w:val="ffffff"/>
      <w:sz w:val="30"/>
    </w:rPr>
  </w:style>
  <w:style w:type="paragraph" w:styleId="1426" w:customStyle="1">
    <w:name w:val="00"/>
    <w:basedOn w:val="780"/>
    <w:uiPriority w:val="0"/>
    <w:qFormat/>
    <w:pPr>
      <w:jc w:val="left"/>
    </w:pPr>
    <w:rPr>
      <w:rFonts w:ascii="黑体" w:eastAsia="黑体"/>
      <w:b/>
      <w:sz w:val="20"/>
    </w:rPr>
  </w:style>
  <w:style w:type="paragraph" w:styleId="1427" w:customStyle="1">
    <w:name w:val="-1.1.1.1"/>
    <w:basedOn w:val="850"/>
    <w:uiPriority w:val="0"/>
    <w:qFormat/>
    <w:pPr>
      <w:ind w:firstLine="180"/>
      <w:jc w:val="left"/>
      <w:keepLines w:val="0"/>
      <w:spacing w:before="0" w:after="0"/>
      <w:widowControl/>
    </w:pPr>
    <w:rPr>
      <w:rFonts w:eastAsia="宋体"/>
      <w:b w:val="0"/>
      <w:sz w:val="24"/>
      <w:szCs w:val="24"/>
    </w:rPr>
  </w:style>
  <w:style w:type="paragraph" w:styleId="1428" w:customStyle="1">
    <w:name w:val="+正文 Char6"/>
    <w:basedOn w:val="780"/>
    <w:uiPriority w:val="0"/>
    <w:qFormat/>
    <w:pPr>
      <w:ind w:firstLine="200"/>
      <w:spacing w:line="360" w:lineRule="auto"/>
    </w:pPr>
    <w:rPr>
      <w:sz w:val="24"/>
      <w:szCs w:val="24"/>
    </w:rPr>
  </w:style>
  <w:style w:type="paragraph" w:styleId="1429" w:customStyle="1">
    <w:name w:val="+● Char Char"/>
    <w:uiPriority w:val="0"/>
    <w:qFormat/>
    <w:pPr>
      <w:ind w:firstLine="480"/>
      <w:tabs>
        <w:tab w:val="left" w:pos="958" w:leader="none"/>
      </w:tabs>
    </w:pPr>
    <w:rPr>
      <w:rFonts w:hint="default" w:ascii="Calibri" w:hAnsi="Calibri" w:eastAsia="宋体" w:cs="Times New Roman"/>
      <w:lang w:val="en-US" w:eastAsia="zh-CN" w:bidi="ar-SA"/>
    </w:rPr>
  </w:style>
  <w:style w:type="paragraph" w:styleId="1430" w:customStyle="1">
    <w:name w:val="+列表编号"/>
    <w:basedOn w:val="780"/>
    <w:uiPriority w:val="0"/>
    <w:qFormat/>
    <w:pPr>
      <w:jc w:val="center"/>
      <w:spacing w:before="120" w:after="120"/>
      <w:tabs>
        <w:tab w:val="center" w:pos="4200" w:leader="none"/>
        <w:tab w:val="right" w:pos="8400" w:leader="none"/>
      </w:tabs>
    </w:pPr>
    <w:rPr>
      <w:b/>
      <w:sz w:val="24"/>
      <w:szCs w:val="28"/>
    </w:rPr>
  </w:style>
  <w:style w:type="paragraph" w:styleId="1431" w:customStyle="1">
    <w:name w:val="font7"/>
    <w:basedOn w:val="780"/>
    <w:uiPriority w:val="0"/>
    <w:qFormat/>
    <w:pPr>
      <w:jc w:val="left"/>
      <w:spacing w:before="100" w:beforeAutospacing="1" w:after="100" w:afterAutospacing="1"/>
      <w:widowControl/>
    </w:pPr>
    <w:rPr>
      <w:rFonts w:ascii="Verdana" w:hAnsi="Verdana"/>
      <w:sz w:val="20"/>
    </w:rPr>
  </w:style>
  <w:style w:type="paragraph" w:styleId="1432" w:customStyle="1">
    <w:name w:val="样式 首行缩进:  2 字符"/>
    <w:basedOn w:val="780"/>
    <w:uiPriority w:val="0"/>
    <w:qFormat/>
    <w:pPr>
      <w:ind w:firstLine="576"/>
      <w:spacing w:line="360" w:lineRule="auto"/>
    </w:pPr>
    <w:rPr>
      <w:rFonts w:ascii="宋体" w:hAnsi="宋体"/>
      <w:spacing w:val="4"/>
      <w:sz w:val="28"/>
    </w:rPr>
  </w:style>
  <w:style w:type="paragraph" w:styleId="1433" w:customStyle="1">
    <w:name w:val="+正文 Char5 Char Char Char"/>
    <w:basedOn w:val="780"/>
    <w:uiPriority w:val="0"/>
    <w:qFormat/>
    <w:pPr>
      <w:ind w:firstLine="200"/>
      <w:spacing w:line="360" w:lineRule="auto"/>
    </w:pPr>
    <w:rPr>
      <w:sz w:val="24"/>
      <w:szCs w:val="24"/>
    </w:rPr>
  </w:style>
  <w:style w:type="paragraph" w:styleId="1434" w:customStyle="1">
    <w:name w:val="p0"/>
    <w:basedOn w:val="780"/>
    <w:uiPriority w:val="0"/>
    <w:qFormat/>
    <w:pPr>
      <w:jc w:val="left"/>
      <w:spacing w:before="100" w:beforeAutospacing="1" w:after="100" w:afterAutospacing="1"/>
      <w:widowControl/>
    </w:pPr>
    <w:rPr>
      <w:rFonts w:ascii="宋体" w:hAnsi="宋体" w:cs="宋体"/>
      <w:sz w:val="24"/>
      <w:szCs w:val="24"/>
    </w:rPr>
  </w:style>
  <w:style w:type="paragraph" w:styleId="1435" w:customStyle="1">
    <w:name w:val="4"/>
    <w:basedOn w:val="780"/>
    <w:uiPriority w:val="0"/>
    <w:qFormat/>
    <w:pPr>
      <w:jc w:val="left"/>
      <w:spacing w:before="100" w:beforeAutospacing="1" w:after="100" w:afterAutospacing="1"/>
      <w:widowControl/>
    </w:pPr>
    <w:rPr>
      <w:rFonts w:ascii="宋体" w:hAnsi="宋体" w:cs="宋体"/>
      <w:sz w:val="24"/>
      <w:szCs w:val="24"/>
    </w:rPr>
  </w:style>
  <w:style w:type="paragraph" w:styleId="1436" w:customStyle="1">
    <w:name w:val="a)"/>
    <w:basedOn w:val="780"/>
    <w:uiPriority w:val="0"/>
    <w:qFormat/>
    <w:pPr>
      <w:ind w:left="1361" w:hanging="454"/>
      <w:spacing w:line="264" w:lineRule="auto"/>
      <w:tabs>
        <w:tab w:val="left" w:pos="1361" w:leader="none"/>
      </w:tabs>
    </w:pPr>
    <w:rPr>
      <w:sz w:val="24"/>
    </w:rPr>
  </w:style>
  <w:style w:type="paragraph" w:styleId="1437" w:customStyle="1">
    <w:name w:val="批注主题 Char Char"/>
    <w:basedOn w:val="877"/>
    <w:next w:val="877"/>
    <w:uiPriority w:val="0"/>
    <w:qFormat/>
    <w:rPr>
      <w:b/>
    </w:rPr>
  </w:style>
  <w:style w:type="paragraph" w:styleId="1438" w:customStyle="1">
    <w:name w:val="+正文 Char4"/>
    <w:basedOn w:val="780"/>
    <w:uiPriority w:val="0"/>
    <w:qFormat/>
    <w:pPr>
      <w:ind w:firstLine="200"/>
      <w:spacing w:line="360" w:lineRule="auto"/>
    </w:pPr>
    <w:rPr>
      <w:sz w:val="24"/>
      <w:szCs w:val="28"/>
    </w:rPr>
  </w:style>
  <w:style w:type="paragraph" w:styleId="1439" w:customStyle="1">
    <w:name w:val="xl35"/>
    <w:basedOn w:val="780"/>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440" w:customStyle="1">
    <w:name w:val="Char Char Char1"/>
    <w:basedOn w:val="780"/>
    <w:uiPriority w:val="0"/>
    <w:qFormat/>
    <w:pPr>
      <w:ind w:left="405" w:hanging="405"/>
      <w:tabs>
        <w:tab w:val="left" w:pos="405" w:leader="none"/>
      </w:tabs>
    </w:pPr>
    <w:rPr>
      <w:sz w:val="24"/>
      <w:szCs w:val="24"/>
    </w:rPr>
  </w:style>
  <w:style w:type="paragraph" w:styleId="1441" w:customStyle="1">
    <w:name w:val="-2节"/>
    <w:basedOn w:val="84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42" w:customStyle="1">
    <w:name w:val="样式 正文缩进 + 首行缩进:  2 字符 Char"/>
    <w:basedOn w:val="870"/>
    <w:uiPriority w:val="0"/>
    <w:qFormat/>
    <w:pPr>
      <w:ind w:firstLine="560"/>
      <w:jc w:val="both"/>
      <w:spacing w:line="360" w:lineRule="auto"/>
      <w:widowControl/>
    </w:pPr>
    <w:rPr>
      <w:rFonts w:eastAsia="宋体" w:cs="宋体"/>
      <w:sz w:val="28"/>
    </w:rPr>
  </w:style>
  <w:style w:type="paragraph" w:styleId="1443" w:customStyle="1">
    <w:name w:val="MM Topic 3"/>
    <w:basedOn w:val="848"/>
    <w:uiPriority w:val="0"/>
    <w:qFormat/>
    <w:pPr>
      <w:numPr>
        <w:ilvl w:val="2"/>
        <w:numId w:val="8"/>
      </w:numPr>
      <w:spacing w:line="416" w:lineRule="auto"/>
      <w:tabs>
        <w:tab w:val="left" w:pos="1069" w:leader="none"/>
      </w:tabs>
    </w:pPr>
    <w:rPr>
      <w:rFonts w:ascii="宋体" w:hAnsi="宋体"/>
      <w:bCs/>
      <w:sz w:val="28"/>
      <w:szCs w:val="32"/>
    </w:rPr>
  </w:style>
  <w:style w:type="paragraph" w:styleId="1444" w:customStyle="1">
    <w:name w:val="Char Char Char Char"/>
    <w:basedOn w:val="875"/>
    <w:uiPriority w:val="0"/>
    <w:qFormat/>
    <w:pPr>
      <w:spacing w:line="360" w:lineRule="auto"/>
    </w:pPr>
  </w:style>
  <w:style w:type="paragraph" w:styleId="1445" w:customStyle="1">
    <w:name w:val="yyn3"/>
    <w:basedOn w:val="1242"/>
    <w:uiPriority w:val="0"/>
    <w:qFormat/>
    <w:pPr>
      <w:jc w:val="both"/>
      <w:spacing w:before="50" w:after="60" w:line="240" w:lineRule="auto"/>
      <w:widowControl w:val="off"/>
      <w:tabs>
        <w:tab w:val="clear" w:pos="1344" w:leader="none"/>
      </w:tabs>
    </w:pPr>
    <w:rPr>
      <w:rFonts w:ascii="楷体_GB2312" w:eastAsia="楷体_GB2312"/>
      <w:color w:val="000000"/>
      <w:sz w:val="21"/>
    </w:rPr>
  </w:style>
  <w:style w:type="paragraph" w:styleId="1446" w:customStyle="1">
    <w:name w:val="font5"/>
    <w:basedOn w:val="780"/>
    <w:uiPriority w:val="0"/>
    <w:qFormat/>
    <w:pPr>
      <w:jc w:val="left"/>
      <w:spacing w:before="100" w:beforeAutospacing="1" w:after="100" w:afterAutospacing="1"/>
      <w:widowControl/>
    </w:pPr>
    <w:rPr>
      <w:rFonts w:hint="eastAsia" w:ascii="宋体" w:hAnsi="宋体"/>
      <w:sz w:val="18"/>
      <w:szCs w:val="18"/>
    </w:rPr>
  </w:style>
  <w:style w:type="paragraph" w:styleId="1447" w:customStyle="1">
    <w:name w:val="助手文本"/>
    <w:basedOn w:val="780"/>
    <w:uiPriority w:val="0"/>
    <w:qFormat/>
    <w:pPr>
      <w:ind w:left="14" w:firstLine="434"/>
      <w:spacing w:line="360" w:lineRule="auto"/>
    </w:pPr>
    <w:rPr>
      <w:rFonts w:ascii="楷体_GB2312" w:eastAsia="楷体_GB2312"/>
      <w:sz w:val="24"/>
      <w:u w:val="single"/>
    </w:rPr>
  </w:style>
  <w:style w:type="paragraph" w:styleId="1448" w:customStyle="1">
    <w:name w:val="Char Char Char Char Char Char Char Char Char Char"/>
    <w:basedOn w:val="780"/>
    <w:uiPriority w:val="0"/>
    <w:qFormat/>
    <w:pPr>
      <w:ind w:left="420" w:hanging="420"/>
      <w:tabs>
        <w:tab w:val="left" w:pos="420" w:leader="none"/>
      </w:tabs>
    </w:pPr>
    <w:rPr>
      <w:sz w:val="24"/>
      <w:szCs w:val="24"/>
    </w:rPr>
  </w:style>
  <w:style w:type="paragraph" w:styleId="1449" w:customStyle="1">
    <w:name w:val="style6"/>
    <w:basedOn w:val="780"/>
    <w:uiPriority w:val="0"/>
    <w:qFormat/>
    <w:pPr>
      <w:jc w:val="left"/>
      <w:spacing w:before="100" w:beforeAutospacing="1" w:after="100" w:afterAutospacing="1"/>
      <w:widowControl/>
    </w:pPr>
    <w:rPr>
      <w:rFonts w:ascii="宋体" w:hAnsi="宋体" w:cs="宋体"/>
      <w:b/>
      <w:bCs/>
      <w:color w:val="336699"/>
      <w:sz w:val="24"/>
      <w:szCs w:val="24"/>
    </w:rPr>
  </w:style>
  <w:style w:type="paragraph" w:styleId="1450" w:customStyle="1">
    <w:name w:val="样式 标题 2"/>
    <w:basedOn w:val="84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51" w:customStyle="1">
    <w:name w:val="xl33"/>
    <w:basedOn w:val="78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452" w:customStyle="1">
    <w:name w:val="+a"/>
    <w:basedOn w:val="1398"/>
    <w:uiPriority w:val="0"/>
    <w:qFormat/>
  </w:style>
  <w:style w:type="paragraph" w:styleId="1453" w:customStyle="1">
    <w:name w:val="样式 Arial 小四 首行缩进:  0.85 厘米 行距: 1.5 倍行距"/>
    <w:basedOn w:val="780"/>
    <w:uiPriority w:val="0"/>
    <w:qFormat/>
    <w:pPr>
      <w:ind w:firstLine="480"/>
      <w:spacing w:line="360" w:lineRule="auto"/>
    </w:pPr>
    <w:rPr>
      <w:rFonts w:ascii="楷体_GB2312" w:hAnsi="Arial" w:eastAsia="楷体_GB2312"/>
      <w:sz w:val="24"/>
    </w:rPr>
  </w:style>
  <w:style w:type="paragraph" w:styleId="1454" w:customStyle="1">
    <w:name w:val="b-b1"/>
    <w:basedOn w:val="846"/>
    <w:next w:val="780"/>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55" w:customStyle="1">
    <w:name w:val="文档正文"/>
    <w:basedOn w:val="780"/>
    <w:uiPriority w:val="0"/>
    <w:qFormat/>
    <w:pPr>
      <w:ind w:firstLine="567"/>
    </w:pPr>
    <w:rPr>
      <w:rFonts w:ascii="长城仿宋" w:eastAsia="楷体_GB2312"/>
      <w:sz w:val="26"/>
    </w:rPr>
  </w:style>
  <w:style w:type="paragraph" w:styleId="1456" w:customStyle="1">
    <w:name w:val="xl40"/>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457" w:customStyle="1">
    <w:name w:val="正文-宋4行25"/>
    <w:basedOn w:val="780"/>
    <w:uiPriority w:val="0"/>
    <w:qFormat/>
    <w:pPr>
      <w:ind w:firstLine="482"/>
      <w:spacing w:line="400" w:lineRule="exact"/>
    </w:pPr>
    <w:rPr>
      <w:rFonts w:ascii="宋体"/>
      <w:sz w:val="24"/>
    </w:rPr>
  </w:style>
  <w:style w:type="paragraph" w:styleId="1458" w:customStyle="1">
    <w:name w:val="Char Char"/>
    <w:basedOn w:val="875"/>
    <w:uiPriority w:val="0"/>
    <w:qFormat/>
    <w:pPr>
      <w:spacing w:line="360" w:lineRule="auto"/>
    </w:pPr>
  </w:style>
  <w:style w:type="paragraph" w:styleId="1459" w:customStyle="1">
    <w:name w:val="样式 宋体 行距: 固定值 18 磅"/>
    <w:basedOn w:val="780"/>
    <w:uiPriority w:val="0"/>
    <w:qFormat/>
    <w:pPr>
      <w:spacing w:line="360" w:lineRule="exact"/>
    </w:pPr>
    <w:rPr>
      <w:rFonts w:ascii="宋体" w:hAnsi="宋体"/>
      <w:sz w:val="24"/>
    </w:rPr>
  </w:style>
  <w:style w:type="paragraph" w:styleId="1460" w:customStyle="1">
    <w:name w:val="图表说明"/>
    <w:basedOn w:val="780"/>
    <w:uiPriority w:val="0"/>
    <w:qFormat/>
    <w:pPr>
      <w:ind w:firstLine="200"/>
      <w:jc w:val="center"/>
      <w:spacing w:line="360" w:lineRule="auto"/>
      <w:widowControl/>
    </w:pPr>
    <w:rPr>
      <w:b/>
    </w:rPr>
  </w:style>
  <w:style w:type="paragraph" w:styleId="1461" w:customStyle="1">
    <w:name w:val="样式6"/>
    <w:basedOn w:val="850"/>
    <w:uiPriority w:val="0"/>
    <w:qFormat/>
    <w:pPr>
      <w:ind w:left="1200" w:hanging="360"/>
      <w:jc w:val="center"/>
      <w:keepLines w:val="0"/>
      <w:spacing w:before="0" w:after="0"/>
      <w:widowControl/>
      <w:tabs>
        <w:tab w:val="left" w:pos="1200" w:leader="none"/>
      </w:tabs>
    </w:pPr>
    <w:rPr>
      <w:rFonts w:ascii="楷体_GB2312" w:eastAsia="宋体"/>
      <w:b w:val="0"/>
      <w:color w:val="000000"/>
      <w:sz w:val="24"/>
    </w:rPr>
  </w:style>
  <w:style w:type="paragraph" w:styleId="1462" w:customStyle="1">
    <w:name w:val="xl39"/>
    <w:basedOn w:val="78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63" w:customStyle="1">
    <w:name w:val="Char Char Char Char Char Char Char Char Char Char1"/>
    <w:basedOn w:val="780"/>
    <w:uiPriority w:val="0"/>
    <w:qFormat/>
    <w:pPr>
      <w:numPr>
        <w:ilvl w:val="0"/>
        <w:numId w:val="2"/>
      </w:numPr>
      <w:tabs>
        <w:tab w:val="left" w:pos="420" w:leader="none"/>
      </w:tabs>
    </w:pPr>
    <w:rPr>
      <w:sz w:val="24"/>
      <w:szCs w:val="24"/>
    </w:rPr>
  </w:style>
  <w:style w:type="paragraph" w:styleId="1464" w:customStyle="1">
    <w:name w:val="Legal 3"/>
    <w:basedOn w:val="780"/>
    <w:next w:val="780"/>
    <w:uiPriority w:val="0"/>
    <w:qFormat/>
    <w:pPr>
      <w:ind w:firstLine="420"/>
      <w:jc w:val="left"/>
      <w:spacing w:after="120"/>
    </w:pPr>
    <w:rPr>
      <w:rFonts w:ascii="宋体"/>
      <w:sz w:val="24"/>
      <w:szCs w:val="24"/>
    </w:rPr>
  </w:style>
  <w:style w:type="paragraph" w:styleId="1465" w:customStyle="1">
    <w:name w:val="1."/>
    <w:basedOn w:val="780"/>
    <w:uiPriority w:val="0"/>
    <w:qFormat/>
    <w:pPr>
      <w:ind w:left="907" w:hanging="453"/>
      <w:spacing w:line="264" w:lineRule="auto"/>
      <w:tabs>
        <w:tab w:val="left" w:pos="907" w:leader="none"/>
      </w:tabs>
    </w:pPr>
    <w:rPr>
      <w:sz w:val="24"/>
      <w:szCs w:val="24"/>
    </w:rPr>
  </w:style>
  <w:style w:type="paragraph" w:styleId="1466" w:customStyle="1">
    <w:name w:val="b-b3"/>
    <w:basedOn w:val="848"/>
    <w:next w:val="780"/>
    <w:uiPriority w:val="0"/>
    <w:qFormat/>
    <w:pPr>
      <w:numPr>
        <w:ilvl w:val="2"/>
        <w:numId w:val="4"/>
      </w:numPr>
      <w:keepLines w:val="0"/>
      <w:keepNext w:val="0"/>
      <w:spacing w:before="80" w:after="80" w:line="440" w:lineRule="atLeast"/>
    </w:pPr>
    <w:rPr>
      <w:rFonts w:eastAsia="黑体"/>
      <w:b w:val="0"/>
      <w:bCs/>
      <w:sz w:val="28"/>
    </w:rPr>
  </w:style>
  <w:style w:type="paragraph" w:styleId="1467" w:customStyle="1">
    <w:name w:val="前言、引言标题"/>
    <w:next w:val="780"/>
    <w:uiPriority w:val="0"/>
    <w:qFormat/>
    <w:p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468" w:customStyle="1">
    <w:name w:val="样式 －列表编号 + 居中 段前: 0.5 行 段后: 0.5 行"/>
    <w:basedOn w:val="780"/>
    <w:uiPriority w:val="0"/>
    <w:qFormat/>
    <w:pPr>
      <w:jc w:val="right"/>
    </w:pPr>
    <w:rPr>
      <w:b/>
      <w:bCs/>
      <w:spacing w:val="8"/>
      <w:sz w:val="28"/>
    </w:rPr>
  </w:style>
  <w:style w:type="paragraph" w:styleId="1469" w:customStyle="1">
    <w:name w:val="Char Char Char Char Char Char Char1"/>
    <w:basedOn w:val="780"/>
    <w:uiPriority w:val="0"/>
    <w:qFormat/>
    <w:rPr>
      <w:szCs w:val="24"/>
    </w:rPr>
  </w:style>
  <w:style w:type="paragraph" w:styleId="1470" w:customStyle="1">
    <w:name w:val="纯文本2"/>
    <w:basedOn w:val="780"/>
    <w:uiPriority w:val="0"/>
    <w:qFormat/>
    <w:pPr>
      <w:jc w:val="left"/>
      <w:widowControl/>
    </w:pPr>
    <w:rPr>
      <w:rFonts w:ascii="宋体" w:hAnsi="Courier New" w:eastAsia="楷体_GB2312"/>
      <w:sz w:val="26"/>
    </w:rPr>
  </w:style>
  <w:style w:type="paragraph" w:styleId="1471" w:customStyle="1">
    <w:name w:val="xl23"/>
    <w:basedOn w:val="780"/>
    <w:uiPriority w:val="0"/>
    <w:qFormat/>
    <w:pPr>
      <w:jc w:val="center"/>
      <w:spacing w:before="100" w:beforeAutospacing="1" w:after="100" w:afterAutospacing="1"/>
      <w:widowControl/>
    </w:pPr>
    <w:rPr>
      <w:rFonts w:ascii="Arial Unicode MS" w:hAnsi="Arial Unicode MS" w:eastAsia="Arial Unicode MS"/>
      <w:sz w:val="24"/>
    </w:rPr>
  </w:style>
  <w:style w:type="paragraph" w:styleId="1472" w:customStyle="1">
    <w:name w:val="Char1"/>
    <w:basedOn w:val="780"/>
    <w:uiPriority w:val="0"/>
    <w:qFormat/>
    <w:pPr>
      <w:ind w:left="405" w:hanging="405"/>
      <w:tabs>
        <w:tab w:val="left" w:pos="405" w:leader="none"/>
      </w:tabs>
    </w:pPr>
    <w:rPr>
      <w:sz w:val="24"/>
      <w:szCs w:val="24"/>
    </w:rPr>
  </w:style>
  <w:style w:type="paragraph" w:styleId="1473" w:customStyle="1">
    <w:name w:val="样式 小四 首行缩进:  0.74 厘米"/>
    <w:basedOn w:val="780"/>
    <w:uiPriority w:val="0"/>
    <w:qFormat/>
    <w:pPr>
      <w:ind w:firstLine="420"/>
      <w:spacing w:line="360" w:lineRule="auto"/>
    </w:pPr>
    <w:rPr>
      <w:rFonts w:cs="宋体"/>
      <w:sz w:val="24"/>
    </w:rPr>
  </w:style>
  <w:style w:type="paragraph" w:styleId="1474" w:customStyle="1">
    <w:name w:val="表格"/>
    <w:basedOn w:val="780"/>
    <w:link w:val="1475"/>
    <w:uiPriority w:val="0"/>
    <w:qFormat/>
    <w:pPr>
      <w:ind w:firstLine="42"/>
    </w:pPr>
    <w:rPr>
      <w:rFonts w:ascii="宋体" w:hAnsi="宋体"/>
      <w:sz w:val="20"/>
    </w:rPr>
  </w:style>
  <w:style w:type="character" w:styleId="1475" w:customStyle="1">
    <w:name w:val="表格 Char Char"/>
    <w:link w:val="1474"/>
    <w:uiPriority w:val="0"/>
    <w:qFormat/>
    <w:rPr>
      <w:rFonts w:ascii="宋体" w:hAnsi="宋体"/>
    </w:rPr>
  </w:style>
  <w:style w:type="paragraph" w:styleId="1476" w:customStyle="1">
    <w:name w:val="样式 标题 1标题一h11st levelSection Headl11H1H11H12H13H14H1..."/>
    <w:basedOn w:val="846"/>
    <w:next w:val="85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77" w:customStyle="1">
    <w:name w:val="标准正文"/>
    <w:basedOn w:val="780"/>
    <w:next w:val="780"/>
    <w:uiPriority w:val="0"/>
    <w:qFormat/>
    <w:pPr>
      <w:ind w:firstLine="200"/>
      <w:spacing w:after="50"/>
      <w:widowControl/>
    </w:pPr>
    <w:rPr>
      <w:color w:val="000000"/>
      <w:sz w:val="24"/>
    </w:rPr>
  </w:style>
  <w:style w:type="paragraph" w:styleId="1478" w:customStyle="1">
    <w:name w:val="样式 标题 3头 + (中文) 黑体 四号 段前: 0 磅 段后: 0 磅 行距: 1.5 倍行距2"/>
    <w:basedOn w:val="848"/>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79" w:customStyle="1">
    <w:name w:val="Code"/>
    <w:basedOn w:val="780"/>
    <w:uiPriority w:val="0"/>
    <w:qFormat/>
    <w:pPr>
      <w:ind w:left="200" w:right="200"/>
      <w:jc w:val="left"/>
      <w:keepLines/>
      <w:shd w:val="clear" w:color="auto" w:fill="e6e6e6"/>
      <w:widowControl/>
      <w:pBdr>
        <w:top w:val="single" w:color="000000" w:sz="4" w:space="1"/>
        <w:bottom w:val="single" w:color="000000" w:sz="4" w:space="1"/>
      </w:pBdr>
    </w:pPr>
    <w:rPr>
      <w:rFonts w:ascii="Courier New" w:hAnsi="Courier New"/>
      <w:sz w:val="18"/>
    </w:rPr>
  </w:style>
  <w:style w:type="paragraph" w:styleId="1480" w:customStyle="1">
    <w:name w:val="正文文字缩进"/>
    <w:basedOn w:val="780"/>
    <w:next w:val="780"/>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81" w:customStyle="1">
    <w:name w:val="正文 + 四号"/>
    <w:basedOn w:val="780"/>
    <w:uiPriority w:val="0"/>
    <w:qFormat/>
    <w:pPr>
      <w:spacing w:line="480" w:lineRule="exact"/>
    </w:pPr>
    <w:rPr>
      <w:sz w:val="28"/>
    </w:rPr>
  </w:style>
  <w:style w:type="table" w:styleId="1482" w:customStyle="1">
    <w:name w:val="网格型1"/>
    <w:basedOn w:val="856"/>
    <w:uiPriority w:val="59"/>
    <w:unhideWhenUsed/>
    <w:qFormat/>
    <w:tblPr/>
  </w:style>
  <w:style w:type="paragraph" w:styleId="1483" w:customStyle="1">
    <w:name w:val="3级标题"/>
    <w:basedOn w:val="1347"/>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84" w:customStyle="1">
    <w:name w:val="正文 小四"/>
    <w:basedOn w:val="780"/>
    <w:uiPriority w:val="0"/>
    <w:qFormat/>
    <w:pPr>
      <w:ind w:firstLine="420"/>
      <w:spacing w:after="93" w:line="360" w:lineRule="auto"/>
    </w:pPr>
    <w:rPr>
      <w:rFonts w:ascii="Times New Roman" w:hAnsi="Times New Roman"/>
      <w:szCs w:val="21"/>
    </w:rPr>
  </w:style>
  <w:style w:type="paragraph" w:styleId="1485" w:customStyle="1">
    <w:name w:val="纯文本3"/>
    <w:basedOn w:val="780"/>
    <w:uiPriority w:val="0"/>
    <w:qFormat/>
    <w:rPr>
      <w:rFonts w:hint="eastAsia" w:ascii="宋体" w:hAnsi="Courier New" w:eastAsia="楷体_GB2312"/>
      <w:sz w:val="28"/>
    </w:rPr>
  </w:style>
  <w:style w:type="paragraph" w:styleId="1486" w:customStyle="1">
    <w:name w:val="纯文本5"/>
    <w:basedOn w:val="780"/>
    <w:uiPriority w:val="0"/>
    <w:qFormat/>
    <w:rPr>
      <w:rFonts w:ascii="宋体" w:hAnsi="Courier New" w:eastAsia="楷体_GB2312"/>
      <w:sz w:val="28"/>
    </w:rPr>
  </w:style>
  <w:style w:type="paragraph" w:styleId="1487" w:customStyle="1">
    <w:name w:val="修订1"/>
    <w:uiPriority w:val="99"/>
    <w:semiHidden/>
    <w:qFormat/>
    <w:rPr>
      <w:rFonts w:hint="default" w:ascii="Calibri" w:hAnsi="Calibri" w:eastAsia="宋体" w:cs="Times New Roman"/>
      <w:sz w:val="21"/>
      <w:lang w:val="en-US" w:eastAsia="zh-CN" w:bidi="ar-SA"/>
    </w:rPr>
  </w:style>
  <w:style w:type="paragraph" w:styleId="1488" w:customStyle="1">
    <w:name w:val="msolistparagraph"/>
    <w:basedOn w:val="780"/>
    <w:uiPriority w:val="0"/>
    <w:qFormat/>
    <w:pPr>
      <w:ind w:firstLine="420"/>
    </w:pPr>
  </w:style>
  <w:style w:type="paragraph" w:styleId="1489" w:customStyle="1">
    <w:name w:val="纯文本6"/>
    <w:basedOn w:val="780"/>
    <w:uiPriority w:val="0"/>
    <w:qFormat/>
    <w:rPr>
      <w:rFonts w:ascii="宋体" w:hAnsi="Courier New" w:eastAsia="楷体_GB2312"/>
      <w:sz w:val="26"/>
    </w:rPr>
  </w:style>
  <w:style w:type="character" w:styleId="1490" w:customStyle="1">
    <w:name w:val="font11"/>
    <w:link w:val="780"/>
    <w:uiPriority w:val="0"/>
    <w:qFormat/>
    <w:rPr>
      <w:rFonts w:hint="eastAsia" w:ascii="宋体" w:hAnsi="宋体" w:eastAsia="宋体" w:cs="宋体"/>
      <w:color w:val="000000"/>
      <w:sz w:val="24"/>
      <w:szCs w:val="24"/>
      <w:u w:val="none"/>
    </w:rPr>
  </w:style>
  <w:style w:type="character" w:styleId="1491" w:customStyle="1">
    <w:name w:val="font21"/>
    <w:link w:val="780"/>
    <w:uiPriority w:val="0"/>
    <w:qFormat/>
    <w:rPr>
      <w:rFonts w:hint="eastAsia" w:ascii="宋体" w:hAnsi="宋体" w:eastAsia="宋体" w:cs="宋体"/>
      <w:b/>
      <w:color w:val="000000"/>
      <w:sz w:val="22"/>
      <w:szCs w:val="22"/>
      <w:u w:val="none"/>
    </w:rPr>
  </w:style>
  <w:style w:type="paragraph" w:styleId="1492" w:customStyle="1">
    <w:name w:val="文档结构图1"/>
    <w:basedOn w:val="780"/>
    <w:uiPriority w:val="99"/>
    <w:qFormat/>
    <w:pPr>
      <w:shd w:val="clear" w:color="auto" w:fill="000080"/>
    </w:pPr>
  </w:style>
  <w:style w:type="paragraph" w:styleId="1493" w:customStyle="1">
    <w:name w:val="Other|1"/>
    <w:basedOn w:val="780"/>
    <w:uiPriority w:val="99"/>
    <w:qFormat/>
    <w:pPr>
      <w:jc w:val="left"/>
      <w:spacing w:line="353" w:lineRule="auto"/>
    </w:pPr>
    <w:rPr>
      <w:sz w:val="19"/>
      <w:szCs w:val="19"/>
      <w:lang w:val="zh-TW" w:eastAsia="zh-TW"/>
    </w:rPr>
  </w:style>
  <w:style w:type="character" w:styleId="1494" w:customStyle="1">
    <w:name w:val="Body text|2_"/>
    <w:link w:val="780"/>
    <w:uiPriority w:val="0"/>
    <w:qFormat/>
    <w:rPr>
      <w:rFonts w:hint="eastAsia" w:ascii="宋体" w:hAnsi="宋体" w:eastAsia="宋体" w:cs="宋体"/>
      <w:lang w:val="zh-TW" w:eastAsia="zh-TW" w:bidi="zh-TW"/>
    </w:rPr>
  </w:style>
  <w:style w:type="paragraph" w:styleId="1495" w:customStyle="1">
    <w:name w:val="修订2"/>
    <w:uiPriority w:val="99"/>
    <w:unhideWhenUsed/>
    <w:qFormat/>
    <w:rPr>
      <w:rFonts w:hint="default" w:ascii="Calibri" w:hAnsi="Calibri" w:eastAsia="宋体" w:cs="Times New Roman"/>
      <w:sz w:val="21"/>
      <w:lang w:val="en-US" w:eastAsia="zh-CN" w:bidi="ar-SA"/>
    </w:rPr>
  </w:style>
  <w:style w:type="character" w:styleId="1496" w:customStyle="1">
    <w:name w:val="标题 字符1"/>
    <w:link w:val="780"/>
    <w:uiPriority w:val="0"/>
    <w:qFormat/>
    <w:rPr>
      <w:rFonts w:ascii="Cambria" w:hAnsi="Cambria"/>
      <w:b/>
      <w:bCs/>
      <w:sz w:val="32"/>
      <w:szCs w:val="32"/>
    </w:rPr>
  </w:style>
  <w:style w:type="character" w:styleId="1497" w:customStyle="1">
    <w:name w:val="批注文字 字符1"/>
    <w:link w:val="780"/>
    <w:uiPriority w:val="99"/>
    <w:semiHidden/>
    <w:qFormat/>
    <w:rPr>
      <w:rFonts w:ascii="宋体" w:hAnsi="宋体"/>
      <w:sz w:val="24"/>
      <w:szCs w:val="24"/>
    </w:rPr>
  </w:style>
  <w:style w:type="character" w:styleId="1498" w:customStyle="1">
    <w:name w:val="标题三自定义 Char"/>
    <w:link w:val="1499"/>
    <w:uiPriority w:val="99"/>
    <w:qFormat/>
    <w:rPr>
      <w:rFonts w:ascii="Calibri" w:hAnsi="Calibri"/>
      <w:sz w:val="21"/>
      <w:szCs w:val="22"/>
    </w:rPr>
  </w:style>
  <w:style w:type="paragraph" w:styleId="1499" w:customStyle="1">
    <w:name w:val="标题三自定义"/>
    <w:basedOn w:val="780"/>
    <w:link w:val="1498"/>
    <w:uiPriority w:val="99"/>
    <w:qFormat/>
    <w:pPr>
      <w:ind w:left="5670" w:hanging="709"/>
      <w:tabs>
        <w:tab w:val="left" w:pos="5812" w:leader="none"/>
      </w:tabs>
    </w:pPr>
    <w:rPr>
      <w:szCs w:val="22"/>
    </w:rPr>
  </w:style>
  <w:style w:type="character" w:styleId="1500" w:customStyle="1">
    <w:name w:val="普通文字1 Char"/>
    <w:link w:val="780"/>
    <w:uiPriority w:val="0"/>
    <w:qFormat/>
    <w:rPr>
      <w:rFonts w:ascii="宋体" w:hAnsi="Courier New" w:eastAsia="宋体"/>
      <w:sz w:val="21"/>
      <w:szCs w:val="21"/>
      <w:lang w:val="en-US" w:eastAsia="zh-CN" w:bidi="ar-SA"/>
    </w:rPr>
  </w:style>
  <w:style w:type="character" w:styleId="1501" w:customStyle="1">
    <w:name w:val="Table Text Char1"/>
    <w:link w:val="1502"/>
    <w:uiPriority w:val="0"/>
    <w:qFormat/>
    <w:rPr>
      <w:rFonts w:ascii="Arial" w:hAnsi="Arial"/>
      <w:sz w:val="18"/>
      <w:szCs w:val="24"/>
    </w:rPr>
  </w:style>
  <w:style w:type="paragraph" w:styleId="1502" w:customStyle="1">
    <w:name w:val="Table Text"/>
    <w:basedOn w:val="780"/>
    <w:link w:val="1501"/>
    <w:uiPriority w:val="0"/>
    <w:qFormat/>
    <w:pPr>
      <w:spacing w:before="80" w:after="80"/>
      <w:widowControl/>
      <w:tabs>
        <w:tab w:val="decimal" w:pos="0" w:leader="none"/>
      </w:tabs>
    </w:pPr>
    <w:rPr>
      <w:rFonts w:ascii="Arial" w:hAnsi="Arial"/>
      <w:sz w:val="18"/>
      <w:szCs w:val="24"/>
    </w:rPr>
  </w:style>
  <w:style w:type="character" w:styleId="1503" w:customStyle="1">
    <w:name w:val="style591"/>
    <w:link w:val="780"/>
    <w:uiPriority w:val="0"/>
    <w:qFormat/>
    <w:rPr>
      <w:rFonts w:ascii="Arial" w:hAnsi="Arial" w:cs="Arial"/>
      <w:sz w:val="21"/>
      <w:szCs w:val="21"/>
      <w:u w:val="none"/>
    </w:rPr>
  </w:style>
  <w:style w:type="character" w:styleId="1504" w:customStyle="1">
    <w:name w:val="标题二自定义 Char"/>
    <w:link w:val="1505"/>
    <w:uiPriority w:val="99"/>
    <w:qFormat/>
    <w:rPr>
      <w:rFonts w:ascii="宋体" w:hAnsi="宋体"/>
      <w:bCs/>
      <w:sz w:val="21"/>
      <w:szCs w:val="21"/>
    </w:rPr>
  </w:style>
  <w:style w:type="paragraph" w:styleId="1505" w:customStyle="1">
    <w:name w:val="标题二自定义"/>
    <w:basedOn w:val="847"/>
    <w:next w:val="780"/>
    <w:link w:val="1504"/>
    <w:uiPriority w:val="99"/>
    <w:qFormat/>
    <w:pPr>
      <w:ind w:firstLine="420"/>
      <w:keepLines w:val="0"/>
      <w:keepNext w:val="0"/>
      <w:spacing w:before="0" w:after="0" w:line="720" w:lineRule="auto"/>
      <w:outlineLvl w:val="9"/>
    </w:pPr>
    <w:rPr>
      <w:rFonts w:ascii="宋体" w:hAnsi="宋体" w:eastAsia="宋体"/>
      <w:b w:val="0"/>
      <w:bCs/>
      <w:sz w:val="21"/>
      <w:szCs w:val="21"/>
    </w:rPr>
  </w:style>
  <w:style w:type="character" w:styleId="1506" w:customStyle="1">
    <w:name w:val="p141"/>
    <w:link w:val="780"/>
    <w:uiPriority w:val="0"/>
    <w:qFormat/>
    <w:rPr>
      <w:color w:val="000000"/>
      <w:sz w:val="28"/>
      <w:szCs w:val="28"/>
      <w:u w:val="none"/>
    </w:rPr>
  </w:style>
  <w:style w:type="character" w:styleId="1507" w:customStyle="1">
    <w:name w:val="lh151"/>
    <w:link w:val="780"/>
    <w:uiPriority w:val="0"/>
    <w:qFormat/>
    <w:rPr>
      <w:color w:val="666666"/>
    </w:rPr>
  </w:style>
  <w:style w:type="character" w:styleId="1508" w:customStyle="1">
    <w:name w:val="my正文 Char"/>
    <w:link w:val="1509"/>
    <w:uiPriority w:val="0"/>
    <w:qFormat/>
    <w:rPr>
      <w:sz w:val="24"/>
    </w:rPr>
  </w:style>
  <w:style w:type="paragraph" w:styleId="1509" w:customStyle="1">
    <w:name w:val="my正文"/>
    <w:basedOn w:val="780"/>
    <w:link w:val="1508"/>
    <w:uiPriority w:val="0"/>
    <w:qFormat/>
    <w:pPr>
      <w:ind w:firstLine="480"/>
      <w:spacing w:line="360" w:lineRule="auto"/>
    </w:pPr>
    <w:rPr>
      <w:rFonts w:ascii="Times New Roman" w:hAnsi="Times New Roman"/>
      <w:sz w:val="24"/>
    </w:rPr>
  </w:style>
  <w:style w:type="character" w:styleId="1510" w:customStyle="1">
    <w:name w:val="已访问的超链接1"/>
    <w:link w:val="780"/>
    <w:uiPriority w:val="99"/>
    <w:qFormat/>
    <w:rPr>
      <w:color w:val="999999"/>
      <w:u w:val="none"/>
    </w:rPr>
  </w:style>
  <w:style w:type="character" w:styleId="1511" w:customStyle="1">
    <w:name w:val="font31"/>
    <w:link w:val="780"/>
    <w:uiPriority w:val="0"/>
    <w:qFormat/>
    <w:rPr>
      <w:rFonts w:ascii="Times New Roman" w:hAnsi="Times New Roman" w:cs="Times New Roman"/>
      <w:color w:val="000000"/>
      <w:sz w:val="21"/>
      <w:szCs w:val="21"/>
      <w:u w:val="none"/>
    </w:rPr>
  </w:style>
  <w:style w:type="character" w:styleId="1512" w:customStyle="1">
    <w:name w:val="font41"/>
    <w:link w:val="780"/>
    <w:uiPriority w:val="0"/>
    <w:qFormat/>
    <w:rPr>
      <w:rFonts w:hint="eastAsia" w:ascii="宋体" w:hAnsi="宋体" w:eastAsia="宋体" w:cs="宋体"/>
      <w:color w:val="000000"/>
      <w:sz w:val="21"/>
      <w:szCs w:val="21"/>
      <w:u w:val="none"/>
    </w:rPr>
  </w:style>
  <w:style w:type="paragraph" w:styleId="1513" w:customStyle="1">
    <w:name w:val="xl531"/>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514" w:customStyle="1">
    <w:name w:val="a"/>
    <w:basedOn w:val="780"/>
    <w:uiPriority w:val="0"/>
    <w:qFormat/>
    <w:pPr>
      <w:jc w:val="left"/>
      <w:spacing w:before="100" w:beforeAutospacing="1" w:after="100" w:afterAutospacing="1"/>
      <w:widowControl/>
    </w:pPr>
    <w:rPr>
      <w:rFonts w:ascii="宋体" w:hAnsi="宋体" w:cs="宋体"/>
      <w:szCs w:val="24"/>
    </w:rPr>
  </w:style>
  <w:style w:type="paragraph" w:styleId="1515" w:customStyle="1">
    <w:name w:val="xl68"/>
    <w:basedOn w:val="7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Cs w:val="21"/>
    </w:rPr>
  </w:style>
  <w:style w:type="paragraph" w:styleId="1516" w:customStyle="1">
    <w:name w:val="xl510"/>
    <w:basedOn w:val="780"/>
    <w:uiPriority w:val="0"/>
    <w:qFormat/>
    <w:pPr>
      <w:jc w:val="center"/>
      <w:spacing w:before="100" w:beforeAutospacing="1" w:after="100" w:afterAutospacing="1"/>
      <w:shd w:val="clear" w:color="000000" w:fill="ffff00"/>
      <w:widowControl/>
    </w:pPr>
    <w:rPr>
      <w:rFonts w:ascii="宋体" w:hAnsi="宋体" w:cs="宋体"/>
      <w:color w:val="000000"/>
      <w:szCs w:val="24"/>
    </w:rPr>
  </w:style>
  <w:style w:type="paragraph" w:styleId="1517" w:customStyle="1">
    <w:name w:val="xl516"/>
    <w:basedOn w:val="78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color w:val="000000"/>
      <w:szCs w:val="24"/>
    </w:rPr>
  </w:style>
  <w:style w:type="paragraph" w:styleId="1518" w:customStyle="1">
    <w:name w:val="afont"/>
    <w:basedOn w:val="780"/>
    <w:uiPriority w:val="0"/>
    <w:qFormat/>
    <w:pPr>
      <w:jc w:val="left"/>
      <w:spacing w:before="100" w:after="100" w:line="285" w:lineRule="atLeast"/>
      <w:widowControl/>
    </w:pPr>
    <w:rPr>
      <w:rFonts w:ascii="宋体" w:hAnsi="宋体"/>
      <w:sz w:val="18"/>
    </w:rPr>
  </w:style>
  <w:style w:type="paragraph" w:styleId="1519" w:customStyle="1">
    <w:name w:val="xl513"/>
    <w:basedOn w:val="780"/>
    <w:uiPriority w:val="0"/>
    <w:qFormat/>
    <w:pPr>
      <w:jc w:val="left"/>
      <w:spacing w:before="100" w:beforeAutospacing="1" w:after="100" w:afterAutospacing="1"/>
      <w:shd w:val="clear" w:color="000000" w:fill="ffffff"/>
      <w:widowControl/>
    </w:pPr>
    <w:rPr>
      <w:rFonts w:ascii="宋体" w:hAnsi="宋体" w:cs="宋体"/>
      <w:szCs w:val="24"/>
    </w:rPr>
  </w:style>
  <w:style w:type="paragraph" w:styleId="1520" w:customStyle="1">
    <w:name w:val="xl70"/>
    <w:basedOn w:val="78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4"/>
    </w:rPr>
  </w:style>
  <w:style w:type="paragraph" w:styleId="1521" w:customStyle="1">
    <w:name w:val="xl69"/>
    <w:basedOn w:val="7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22" w:customStyle="1">
    <w:name w:val="xl517"/>
    <w:basedOn w:val="78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23" w:customStyle="1">
    <w:name w:val="财政-标题一"/>
    <w:basedOn w:val="780"/>
    <w:uiPriority w:val="0"/>
    <w:qFormat/>
    <w:pPr>
      <w:outlineLvl w:val="0"/>
    </w:pPr>
    <w:rPr>
      <w:rFonts w:eastAsia="华文中宋"/>
      <w:b/>
      <w:sz w:val="44"/>
      <w:szCs w:val="21"/>
    </w:rPr>
  </w:style>
  <w:style w:type="paragraph" w:styleId="1524" w:customStyle="1">
    <w:name w:val="表格表头"/>
    <w:basedOn w:val="780"/>
    <w:uiPriority w:val="0"/>
    <w:qFormat/>
    <w:pPr>
      <w:jc w:val="center"/>
      <w:spacing w:line="360" w:lineRule="auto"/>
      <w:outlineLvl w:val="0"/>
    </w:pPr>
    <w:rPr>
      <w:rFonts w:ascii="宋体" w:hAnsi="宋体" w:eastAsia="黑体" w:cs="宋体"/>
      <w:szCs w:val="21"/>
    </w:rPr>
  </w:style>
  <w:style w:type="paragraph" w:styleId="1525" w:customStyle="1">
    <w:name w:val="xl539"/>
    <w:basedOn w:val="78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6" w:customStyle="1">
    <w:name w:val="xl73"/>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Cs w:val="21"/>
    </w:rPr>
  </w:style>
  <w:style w:type="paragraph" w:styleId="1527" w:customStyle="1">
    <w:name w:val="标题五自定义"/>
    <w:basedOn w:val="780"/>
    <w:uiPriority w:val="0"/>
    <w:qFormat/>
    <w:pPr>
      <w:ind w:left="1985" w:hanging="992"/>
      <w:tabs>
        <w:tab w:val="left" w:pos="1985" w:leader="none"/>
      </w:tabs>
    </w:pPr>
    <w:rPr>
      <w:szCs w:val="22"/>
    </w:rPr>
  </w:style>
  <w:style w:type="paragraph" w:styleId="1528" w:customStyle="1">
    <w:name w:val="xl67"/>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9" w:customStyle="1">
    <w:name w:val="xl532"/>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30" w:customStyle="1">
    <w:name w:val="财政-标题三"/>
    <w:basedOn w:val="1531"/>
    <w:uiPriority w:val="0"/>
    <w:qFormat/>
    <w:pPr>
      <w:outlineLvl w:val="2"/>
    </w:pPr>
    <w:rPr>
      <w:sz w:val="32"/>
    </w:rPr>
  </w:style>
  <w:style w:type="paragraph" w:styleId="1531" w:customStyle="1">
    <w:name w:val="财政-标题二"/>
    <w:basedOn w:val="1523"/>
    <w:uiPriority w:val="0"/>
    <w:qFormat/>
    <w:pPr>
      <w:outlineLvl w:val="1"/>
    </w:pPr>
    <w:rPr>
      <w:sz w:val="36"/>
    </w:rPr>
  </w:style>
  <w:style w:type="paragraph" w:styleId="1532" w:customStyle="1">
    <w:name w:val="xl53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533" w:customStyle="1">
    <w:name w:val="正文段"/>
    <w:basedOn w:val="780"/>
    <w:uiPriority w:val="0"/>
    <w:qFormat/>
    <w:pPr>
      <w:ind w:firstLine="454"/>
      <w:spacing w:after="240" w:line="240" w:lineRule="atLeast"/>
      <w:widowControl/>
    </w:pPr>
    <w:rPr>
      <w:rFonts w:ascii="宋体" w:hAnsi="Times New Roman"/>
    </w:rPr>
  </w:style>
  <w:style w:type="paragraph" w:styleId="1534" w:customStyle="1">
    <w:name w:val="_Style 72"/>
    <w:next w:val="780"/>
    <w:uiPriority w:val="99"/>
    <w:qFormat/>
    <w:pPr>
      <w:jc w:val="both"/>
      <w:widowControl w:val="off"/>
    </w:pPr>
    <w:rPr>
      <w:rFonts w:hint="default" w:ascii="宋体" w:hAnsi="宋体" w:eastAsia="宋体" w:cs="Times New Roman"/>
      <w:sz w:val="24"/>
      <w:szCs w:val="24"/>
      <w:lang w:val="en-US" w:eastAsia="zh-CN" w:bidi="ar-SA"/>
    </w:rPr>
  </w:style>
  <w:style w:type="paragraph" w:styleId="1535" w:customStyle="1">
    <w:name w:val="xl65"/>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Cs w:val="21"/>
    </w:rPr>
  </w:style>
  <w:style w:type="paragraph" w:styleId="1536" w:customStyle="1">
    <w:name w:val="Normal_541"/>
    <w:next w:val="7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537" w:customStyle="1">
    <w:name w:val="xl522"/>
    <w:basedOn w:val="78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538" w:customStyle="1">
    <w:name w:val="xl541"/>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39" w:customStyle="1">
    <w:name w:val="xl537"/>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40" w:customStyle="1">
    <w:name w:val="xl63"/>
    <w:basedOn w:val="780"/>
    <w:uiPriority w:val="0"/>
    <w:qFormat/>
    <w:pPr>
      <w:spacing w:before="100" w:beforeAutospacing="1" w:after="100" w:afterAutospacing="1"/>
      <w:widowControl/>
    </w:pPr>
    <w:rPr>
      <w:rFonts w:ascii="Times New Roman" w:hAnsi="Times New Roman"/>
      <w:szCs w:val="21"/>
    </w:rPr>
  </w:style>
  <w:style w:type="paragraph" w:styleId="1541" w:customStyle="1">
    <w:name w:val="xl512"/>
    <w:basedOn w:val="780"/>
    <w:uiPriority w:val="0"/>
    <w:qFormat/>
    <w:pPr>
      <w:jc w:val="center"/>
      <w:spacing w:before="100" w:beforeAutospacing="1" w:after="100" w:afterAutospacing="1"/>
      <w:widowControl/>
    </w:pPr>
    <w:rPr>
      <w:rFonts w:ascii="宋体" w:hAnsi="宋体" w:cs="宋体"/>
      <w:color w:val="000000"/>
      <w:szCs w:val="24"/>
    </w:rPr>
  </w:style>
  <w:style w:type="paragraph" w:styleId="1542" w:customStyle="1">
    <w:name w:val="xl71"/>
    <w:basedOn w:val="7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4"/>
    </w:rPr>
  </w:style>
  <w:style w:type="paragraph" w:styleId="1543" w:customStyle="1">
    <w:name w:val="xl509"/>
    <w:basedOn w:val="780"/>
    <w:uiPriority w:val="0"/>
    <w:qFormat/>
    <w:pPr>
      <w:jc w:val="center"/>
      <w:spacing w:before="100" w:beforeAutospacing="1" w:after="100" w:afterAutospacing="1"/>
      <w:shd w:val="clear" w:color="000000" w:fill="ffffff"/>
      <w:widowControl/>
    </w:pPr>
    <w:rPr>
      <w:rFonts w:ascii="宋体" w:hAnsi="宋体" w:cs="宋体"/>
      <w:color w:val="000000"/>
      <w:szCs w:val="24"/>
    </w:rPr>
  </w:style>
  <w:style w:type="paragraph" w:styleId="1544" w:customStyle="1">
    <w:name w:val="xl5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45" w:customStyle="1">
    <w:name w:val="xl52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46" w:customStyle="1">
    <w:name w:val="xl523"/>
    <w:basedOn w:val="78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547" w:customStyle="1">
    <w:name w:val="标题一自定义"/>
    <w:basedOn w:val="846"/>
    <w:next w:val="780"/>
    <w:uiPriority w:val="99"/>
    <w:qFormat/>
    <w:pPr>
      <w:ind w:left="425" w:hanging="425"/>
      <w:jc w:val="both"/>
      <w:keepLines/>
      <w:pageBreakBefore/>
      <w:spacing w:line="360" w:lineRule="auto"/>
      <w:tabs>
        <w:tab w:val="left" w:pos="432" w:leader="none"/>
        <w:tab w:val="left" w:pos="1440" w:leader="none"/>
      </w:tabs>
    </w:pPr>
    <w:rPr>
      <w:rFonts w:eastAsia="黑体"/>
      <w:bCs/>
      <w:sz w:val="44"/>
      <w:szCs w:val="44"/>
    </w:rPr>
  </w:style>
  <w:style w:type="paragraph" w:styleId="1548" w:customStyle="1">
    <w:name w:val="xl538"/>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49" w:customStyle="1">
    <w:name w:val="xl527"/>
    <w:basedOn w:val="780"/>
    <w:uiPriority w:val="0"/>
    <w:qFormat/>
    <w:pPr>
      <w:spacing w:before="100" w:beforeAutospacing="1" w:after="100" w:afterAutospacing="1"/>
      <w:widowControl/>
    </w:pPr>
    <w:rPr>
      <w:rFonts w:ascii="宋体" w:hAnsi="宋体" w:cs="宋体"/>
      <w:color w:val="ff0000"/>
      <w:szCs w:val="24"/>
    </w:rPr>
  </w:style>
  <w:style w:type="paragraph" w:styleId="1550" w:customStyle="1">
    <w:name w:val="Plain Text*"/>
    <w:basedOn w:val="780"/>
    <w:uiPriority w:val="6"/>
    <w:qFormat/>
    <w:pPr>
      <w:jc w:val="left"/>
      <w:widowControl/>
    </w:pPr>
    <w:rPr>
      <w:rFonts w:ascii="宋体" w:hAnsi="宋体" w:eastAsia="楷体_GB2312" w:cs="Courier New"/>
      <w:sz w:val="26"/>
      <w:lang w:val="zh-CN"/>
    </w:rPr>
  </w:style>
  <w:style w:type="paragraph" w:styleId="1551" w:customStyle="1">
    <w:name w:val="xl511"/>
    <w:basedOn w:val="780"/>
    <w:uiPriority w:val="0"/>
    <w:qFormat/>
    <w:pPr>
      <w:jc w:val="center"/>
      <w:spacing w:before="100" w:beforeAutospacing="1" w:after="100" w:afterAutospacing="1"/>
      <w:widowControl/>
    </w:pPr>
    <w:rPr>
      <w:rFonts w:ascii="宋体" w:hAnsi="宋体" w:cs="宋体"/>
      <w:color w:val="ff0000"/>
      <w:szCs w:val="24"/>
    </w:rPr>
  </w:style>
  <w:style w:type="paragraph" w:styleId="1552" w:customStyle="1">
    <w:name w:val="列出段落3"/>
    <w:basedOn w:val="780"/>
    <w:uiPriority w:val="0"/>
    <w:qFormat/>
    <w:pPr>
      <w:ind w:firstLine="420"/>
    </w:pPr>
    <w:rPr>
      <w:rFonts w:ascii="Times New Roman" w:hAnsi="Times New Roman" w:eastAsia="文鼎CS仿宋体"/>
      <w:spacing w:val="-4"/>
      <w:sz w:val="32"/>
      <w:szCs w:val="24"/>
    </w:rPr>
  </w:style>
  <w:style w:type="paragraph" w:styleId="1553" w:customStyle="1">
    <w:name w:val="列出段落2"/>
    <w:basedOn w:val="780"/>
    <w:uiPriority w:val="0"/>
    <w:qFormat/>
    <w:pPr>
      <w:ind w:firstLine="420"/>
    </w:pPr>
    <w:rPr>
      <w:rFonts w:ascii="宋体" w:hAnsi="宋体"/>
      <w:szCs w:val="24"/>
    </w:rPr>
  </w:style>
  <w:style w:type="paragraph" w:styleId="1554" w:customStyle="1">
    <w:name w:val="Table Paragraph"/>
    <w:basedOn w:val="780"/>
    <w:uiPriority w:val="1"/>
    <w:qFormat/>
    <w:rPr>
      <w:rFonts w:ascii="宋体" w:hAnsi="宋体"/>
      <w:szCs w:val="24"/>
    </w:rPr>
  </w:style>
  <w:style w:type="paragraph" w:styleId="1555" w:customStyle="1">
    <w:name w:val="xl519"/>
    <w:basedOn w:val="78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56" w:customStyle="1">
    <w:name w:val="xl524"/>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57" w:customStyle="1">
    <w:name w:val="标题四自定义"/>
    <w:basedOn w:val="780"/>
    <w:uiPriority w:val="99"/>
    <w:qFormat/>
    <w:pPr>
      <w:ind w:left="738" w:hanging="738"/>
      <w:tabs>
        <w:tab w:val="left" w:pos="1134" w:leader="none"/>
      </w:tabs>
    </w:pPr>
    <w:rPr>
      <w:szCs w:val="22"/>
    </w:rPr>
  </w:style>
  <w:style w:type="paragraph" w:styleId="1558" w:customStyle="1">
    <w:name w:val="font8"/>
    <w:basedOn w:val="780"/>
    <w:uiPriority w:val="0"/>
    <w:qFormat/>
    <w:pPr>
      <w:jc w:val="left"/>
      <w:spacing w:before="100" w:beforeAutospacing="1" w:after="100" w:afterAutospacing="1"/>
      <w:widowControl/>
    </w:pPr>
    <w:rPr>
      <w:rFonts w:ascii="宋体" w:hAnsi="宋体" w:cs="宋体"/>
      <w:sz w:val="18"/>
      <w:szCs w:val="18"/>
    </w:rPr>
  </w:style>
  <w:style w:type="paragraph" w:styleId="1559" w:customStyle="1">
    <w:name w:val="Item Step"/>
    <w:basedOn w:val="780"/>
    <w:uiPriority w:val="0"/>
    <w:qFormat/>
    <w:pPr>
      <w:ind w:left="1701" w:hanging="567"/>
      <w:jc w:val="left"/>
      <w:widowControl/>
      <w:tabs>
        <w:tab w:val="left" w:pos="1440" w:leader="none"/>
      </w:tabs>
    </w:pPr>
    <w:rPr>
      <w:rFonts w:ascii="Times New Roman" w:hAnsi="Times New Roman"/>
      <w:szCs w:val="24"/>
    </w:rPr>
  </w:style>
  <w:style w:type="paragraph" w:styleId="1560" w:customStyle="1">
    <w:name w:val="大标题"/>
    <w:basedOn w:val="780"/>
    <w:uiPriority w:val="0"/>
    <w:qFormat/>
    <w:pPr>
      <w:jc w:val="center"/>
    </w:pPr>
    <w:rPr>
      <w:rFonts w:ascii="Times New Roman" w:hAnsi="Times New Roman" w:eastAsia="黑体" w:cs="宋体"/>
      <w:sz w:val="44"/>
    </w:rPr>
  </w:style>
  <w:style w:type="paragraph" w:styleId="1561" w:customStyle="1">
    <w:name w:val="xl75"/>
    <w:basedOn w:val="780"/>
    <w:uiPriority w:val="0"/>
    <w:qFormat/>
    <w:pPr>
      <w:jc w:val="center"/>
      <w:spacing w:before="100" w:beforeAutospacing="1" w:after="100" w:afterAutospacing="1"/>
      <w:widowControl/>
    </w:pPr>
    <w:rPr>
      <w:rFonts w:ascii="Times New Roman" w:hAnsi="Times New Roman"/>
      <w:szCs w:val="21"/>
    </w:rPr>
  </w:style>
  <w:style w:type="paragraph" w:styleId="1562" w:customStyle="1">
    <w:name w:val="投标文件正文"/>
    <w:basedOn w:val="780"/>
    <w:uiPriority w:val="0"/>
    <w:qFormat/>
    <w:pPr>
      <w:ind w:firstLine="560"/>
      <w:spacing w:line="440" w:lineRule="exact"/>
    </w:pPr>
    <w:rPr>
      <w:rFonts w:ascii="仿宋_GB2312" w:hAnsi="Times New Roman" w:eastAsia="仿宋_GB2312"/>
      <w:bCs/>
      <w:sz w:val="28"/>
      <w:szCs w:val="28"/>
    </w:rPr>
  </w:style>
  <w:style w:type="paragraph" w:styleId="1563" w:customStyle="1">
    <w:name w:val="xl530"/>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64" w:customStyle="1">
    <w:name w:val="财政-标题四"/>
    <w:basedOn w:val="1530"/>
    <w:uiPriority w:val="0"/>
    <w:qFormat/>
    <w:pPr>
      <w:outlineLvl w:val="3"/>
    </w:pPr>
    <w:rPr>
      <w:sz w:val="30"/>
    </w:rPr>
  </w:style>
  <w:style w:type="paragraph" w:styleId="1565" w:customStyle="1">
    <w:name w:val="xl521"/>
    <w:basedOn w:val="78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66" w:customStyle="1">
    <w:name w:val="xl536"/>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67" w:customStyle="1">
    <w:name w:val="xl525"/>
    <w:basedOn w:val="78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68" w:customStyle="1">
    <w:name w:val="列出段落4"/>
    <w:basedOn w:val="780"/>
    <w:uiPriority w:val="0"/>
    <w:qFormat/>
    <w:pPr>
      <w:ind w:firstLine="420"/>
      <w:spacing w:line="360" w:lineRule="auto"/>
    </w:pPr>
    <w:rPr>
      <w:rFonts w:ascii="Times New Roman" w:hAnsi="Times New Roman"/>
      <w:szCs w:val="22"/>
    </w:rPr>
  </w:style>
  <w:style w:type="paragraph" w:styleId="1569" w:customStyle="1">
    <w:name w:val="xl7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70" w:customStyle="1">
    <w:name w:val="xl526"/>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71" w:customStyle="1">
    <w:name w:val="正文 New"/>
    <w:uiPriority w:val="0"/>
    <w:qFormat/>
    <w:pPr>
      <w:jc w:val="both"/>
      <w:widowControl w:val="off"/>
    </w:pPr>
    <w:rPr>
      <w:rFonts w:hint="default" w:ascii="Cambria" w:hAnsi="Cambria" w:eastAsia="宋体" w:cs="Times New Roman"/>
      <w:sz w:val="21"/>
      <w:szCs w:val="24"/>
      <w:lang w:val="en-US" w:eastAsia="zh-CN" w:bidi="ar-SA"/>
    </w:rPr>
  </w:style>
  <w:style w:type="paragraph" w:styleId="1572" w:customStyle="1">
    <w:name w:val="三级标题3"/>
    <w:basedOn w:val="848"/>
    <w:uiPriority w:val="0"/>
    <w:qFormat/>
    <w:pPr>
      <w:ind w:left="5670" w:hanging="709"/>
      <w:keepNext w:val="0"/>
      <w:spacing w:before="120" w:after="120" w:line="360" w:lineRule="auto"/>
      <w:widowControl/>
      <w:tabs>
        <w:tab w:val="left" w:pos="5812" w:leader="none"/>
      </w:tabs>
    </w:pPr>
    <w:rPr>
      <w:rFonts w:ascii="宋体" w:hAnsi="宋体"/>
      <w:bCs/>
      <w:caps/>
      <w:color w:val="000000"/>
      <w:szCs w:val="24"/>
    </w:rPr>
  </w:style>
  <w:style w:type="paragraph" w:styleId="1573" w:customStyle="1">
    <w:name w:val="手册正文"/>
    <w:basedOn w:val="780"/>
    <w:uiPriority w:val="0"/>
    <w:qFormat/>
    <w:pPr>
      <w:ind w:firstLine="200"/>
      <w:spacing w:line="500" w:lineRule="exact"/>
    </w:pPr>
    <w:rPr>
      <w:rFonts w:ascii="Arial" w:hAnsi="Arial"/>
    </w:rPr>
  </w:style>
  <w:style w:type="paragraph" w:styleId="1574" w:customStyle="1">
    <w:name w:val="xl518"/>
    <w:basedOn w:val="78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4"/>
    </w:rPr>
  </w:style>
  <w:style w:type="paragraph" w:styleId="1575" w:customStyle="1">
    <w:name w:val="Bullet"/>
    <w:basedOn w:val="780"/>
    <w:uiPriority w:val="0"/>
    <w:qFormat/>
    <w:pPr>
      <w:ind w:firstLine="420"/>
      <w:spacing w:before="60" w:after="60" w:line="288" w:lineRule="auto"/>
      <w:widowControl/>
    </w:pPr>
    <w:rPr>
      <w:rFonts w:ascii="宋体" w:hAnsi="宋体"/>
      <w:bCs/>
      <w:szCs w:val="21"/>
    </w:rPr>
  </w:style>
  <w:style w:type="paragraph" w:styleId="1576" w:customStyle="1">
    <w:name w:val="xl535"/>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77" w:customStyle="1">
    <w:name w:val="zhengwen3"/>
    <w:basedOn w:val="1299"/>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578" w:customStyle="1">
    <w:name w:val="xl514"/>
    <w:basedOn w:val="780"/>
    <w:uiPriority w:val="0"/>
    <w:qFormat/>
    <w:pPr>
      <w:jc w:val="left"/>
      <w:spacing w:before="100" w:beforeAutospacing="1" w:after="100" w:afterAutospacing="1"/>
      <w:shd w:val="clear" w:color="000000" w:fill="ffffff"/>
      <w:widowControl/>
    </w:pPr>
    <w:rPr>
      <w:rFonts w:ascii="宋体" w:hAnsi="宋体" w:cs="宋体"/>
      <w:szCs w:val="24"/>
    </w:rPr>
  </w:style>
  <w:style w:type="paragraph" w:styleId="1579" w:customStyle="1">
    <w:name w:val="xl72"/>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0" w:customStyle="1">
    <w:name w:val="xl520"/>
    <w:basedOn w:val="78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81" w:customStyle="1">
    <w:name w:val="Javis"/>
    <w:basedOn w:val="780"/>
    <w:uiPriority w:val="0"/>
    <w:qFormat/>
    <w:pPr>
      <w:ind w:left="15" w:right="15" w:firstLine="480"/>
      <w:spacing w:line="360" w:lineRule="auto"/>
    </w:pPr>
    <w:rPr>
      <w:rFonts w:ascii="Times New Roman" w:hAnsi="Times New Roman" w:cs="宋体"/>
    </w:rPr>
  </w:style>
  <w:style w:type="paragraph" w:styleId="1582" w:customStyle="1">
    <w:name w:val="xl515"/>
    <w:basedOn w:val="78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color w:val="000000"/>
      <w:szCs w:val="24"/>
    </w:rPr>
  </w:style>
  <w:style w:type="paragraph" w:styleId="1583" w:customStyle="1">
    <w:name w:val="列出段落111"/>
    <w:basedOn w:val="780"/>
    <w:uiPriority w:val="0"/>
    <w:qFormat/>
    <w:pPr>
      <w:ind w:firstLine="420"/>
    </w:pPr>
  </w:style>
  <w:style w:type="paragraph" w:styleId="1584" w:customStyle="1">
    <w:name w:val="xl6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85" w:customStyle="1">
    <w:name w:val="xl64"/>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6" w:customStyle="1">
    <w:name w:val="xl540"/>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87" w:customStyle="1">
    <w:name w:val="p25"/>
    <w:basedOn w:val="780"/>
    <w:uiPriority w:val="0"/>
    <w:qFormat/>
    <w:pPr>
      <w:jc w:val="left"/>
      <w:widowControl/>
    </w:pPr>
    <w:rPr>
      <w:rFonts w:ascii="黑体" w:hAnsi="黑体" w:eastAsia="黑体" w:cs="黑体"/>
      <w:sz w:val="26"/>
      <w:szCs w:val="26"/>
    </w:rPr>
  </w:style>
  <w:style w:type="paragraph" w:styleId="1588" w:customStyle="1">
    <w:name w:val="xl533"/>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589" w:customStyle="1">
    <w:name w:val="null3"/>
    <w:uiPriority w:val="0"/>
    <w:qFormat/>
    <w:rPr>
      <w:rFonts w:hint="eastAsia" w:ascii="Calibri" w:hAnsi="Calibri" w:eastAsia="宋体" w:cs="Times New Roman"/>
      <w:lang w:val="en-US" w:eastAsia="en-US" w:bidi="ar-SA"/>
    </w:rPr>
  </w:style>
  <w:style w:type="paragraph" w:styleId="1590" w:customStyle="1">
    <w:name w:val="段落正文"/>
    <w:basedOn w:val="780"/>
    <w:uiPriority w:val="0"/>
    <w:qFormat/>
    <w:pPr>
      <w:ind w:firstLine="880"/>
      <w:spacing w:line="360" w:lineRule="auto"/>
    </w:pPr>
    <w:rPr>
      <w:szCs w:val="21"/>
    </w:rPr>
  </w:style>
  <w:style w:type="paragraph" w:styleId="1591" w:customStyle="1">
    <w:name w:val="Revision"/>
    <w:uiPriority w:val="99"/>
    <w:unhideWhenUsed/>
    <w:qFormat/>
    <w:rPr>
      <w:rFonts w:hint="default" w:ascii="Calibri" w:hAnsi="Calibri" w:eastAsia="宋体" w:cs="Times New Roman"/>
      <w:sz w:val="21"/>
      <w:lang w:val="en-US" w:eastAsia="zh-CN" w:bidi="ar-SA"/>
    </w:rPr>
  </w:style>
  <w:style w:type="paragraph" w:styleId="1592" w:customStyle="1">
    <w:name w:val="【正文】"/>
    <w:basedOn w:val="780"/>
    <w:uiPriority w:val="0"/>
    <w:qFormat/>
    <w:pPr>
      <w:ind w:firstLine="560"/>
      <w:spacing w:line="480" w:lineRule="auto"/>
    </w:pPr>
    <w:rPr>
      <w:rFonts w:ascii="仿宋" w:hAnsi="仿宋"/>
      <w:sz w:val="28"/>
      <w:szCs w:val="28"/>
    </w:rPr>
  </w:style>
  <w:style w:type="paragraph" w:styleId="1593" w:customStyle="1">
    <w:name w:val="+正文 Char"/>
    <w:basedOn w:val="780"/>
    <w:uiPriority w:val="0"/>
    <w:qFormat/>
    <w:pPr>
      <w:ind w:firstLine="200"/>
      <w:spacing w:line="360" w:lineRule="auto"/>
    </w:pPr>
    <w:rPr>
      <w:rFonts w:eastAsia="宋体"/>
      <w:sz w:val="24"/>
    </w:rPr>
  </w:style>
  <w:style w:type="paragraph" w:styleId="1594" w:customStyle="1">
    <w:name w:val="修订"/>
    <w:uiPriority w:val="99"/>
    <w:unhideWhenUsed/>
    <w:qFormat/>
    <w:rPr>
      <w:rFonts w:hint="default" w:ascii="Calibri" w:hAnsi="Calibri" w:eastAsia="宋体" w:cs="Times New Roman"/>
      <w:sz w:val="21"/>
      <w:lang w:val="en-US" w:eastAsia="zh-CN" w:bidi="ar-SA"/>
    </w:rPr>
  </w:style>
  <w:style w:type="paragraph" w:styleId="1595" w:customStyle="1">
    <w:name w:val="！正文"/>
    <w:basedOn w:val="780"/>
    <w:uiPriority w:val="0"/>
    <w:qFormat/>
    <w:pPr>
      <w:ind w:firstLine="420"/>
      <w:spacing w:line="360" w:lineRule="auto"/>
      <w:widowControl/>
    </w:pPr>
    <w:rPr>
      <w:rFonts w:cs="宋体"/>
      <w:sz w:val="28"/>
      <w:szCs w:val="20"/>
    </w:rPr>
  </w:style>
  <w:style w:type="numbering" w:styleId="15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dc:title>
  <dc:creator>Na</dc:creator>
  <cp:lastModifiedBy>谢东宏</cp:lastModifiedBy>
  <cp:revision>11</cp:revision>
  <dcterms:created xsi:type="dcterms:W3CDTF">2024-09-18T01:55:00Z</dcterms:created>
  <dcterms:modified xsi:type="dcterms:W3CDTF">2025-12-10T06:32:23Z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eyJoZGlkIjoiODhkM2ExYjVhYTExM2ZmMDdhMDEzOTNkMjY1NGUzMDYiLCJ1c2VySWQiOiIxMjc3MjU1MTI1In0=</vt:lpwstr>
  </property>
  <property fmtid="{D5CDD505-2E9C-101B-9397-08002B2CF9AE}" pid="3" name="KSOProductBuildVer">
    <vt:lpwstr>2052-12.1.0.23542</vt:lpwstr>
  </property>
  <property fmtid="{D5CDD505-2E9C-101B-9397-08002B2CF9AE}" pid="4" name="ICV">
    <vt:lpwstr>B34F9A5822C34EF893659C4DD37D6CC1_12</vt:lpwstr>
  </property>
</Properties>
</file>